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4" w:rsidRDefault="00291924" w:rsidP="00291924">
      <w:pPr>
        <w:jc w:val="center"/>
        <w:rPr>
          <w:rFonts w:ascii="Arial" w:hAnsi="Arial" w:cs="Arial"/>
          <w:b/>
          <w:sz w:val="52"/>
          <w:szCs w:val="52"/>
        </w:rPr>
      </w:pPr>
      <w:r>
        <w:rPr>
          <w:rFonts w:ascii="Arial" w:hAnsi="Arial" w:cs="Arial"/>
          <w:b/>
          <w:sz w:val="52"/>
          <w:szCs w:val="52"/>
        </w:rPr>
        <w:t xml:space="preserve">  </w:t>
      </w:r>
      <w:r w:rsidR="008B75A8" w:rsidRPr="008B75A8">
        <w:rPr>
          <w:rFonts w:ascii="Arial" w:hAnsi="Arial" w:cs="Arial"/>
          <w:b/>
          <w:noProof/>
          <w:sz w:val="52"/>
          <w:szCs w:val="52"/>
          <w:lang w:val="en-IE" w:eastAsia="en-IE"/>
        </w:rPr>
        <w:drawing>
          <wp:inline distT="0" distB="0" distL="0" distR="0">
            <wp:extent cx="4619625" cy="3073437"/>
            <wp:effectExtent l="19050" t="0" r="9525" b="0"/>
            <wp:docPr id="3" name="Picture 0" descr="three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logos together.jpg"/>
                    <pic:cNvPicPr/>
                  </pic:nvPicPr>
                  <pic:blipFill>
                    <a:blip r:embed="rId5" cstate="print"/>
                    <a:stretch>
                      <a:fillRect/>
                    </a:stretch>
                  </pic:blipFill>
                  <pic:spPr>
                    <a:xfrm>
                      <a:off x="0" y="0"/>
                      <a:ext cx="4619625" cy="3073437"/>
                    </a:xfrm>
                    <a:prstGeom prst="rect">
                      <a:avLst/>
                    </a:prstGeom>
                  </pic:spPr>
                </pic:pic>
              </a:graphicData>
            </a:graphic>
          </wp:inline>
        </w:drawing>
      </w:r>
      <w:r>
        <w:rPr>
          <w:rFonts w:ascii="Arial" w:hAnsi="Arial" w:cs="Arial"/>
          <w:b/>
          <w:sz w:val="52"/>
          <w:szCs w:val="52"/>
        </w:rPr>
        <w:t xml:space="preserve">Cavan County Council </w:t>
      </w:r>
    </w:p>
    <w:p w:rsidR="00291924" w:rsidRDefault="00291924" w:rsidP="00291924">
      <w:pPr>
        <w:spacing w:line="360" w:lineRule="auto"/>
        <w:jc w:val="center"/>
        <w:rPr>
          <w:rFonts w:ascii="Arial" w:hAnsi="Arial" w:cs="Arial"/>
          <w:b/>
          <w:sz w:val="28"/>
          <w:szCs w:val="28"/>
          <w:u w:val="single"/>
          <w:lang w:val="en-IE"/>
        </w:rPr>
      </w:pPr>
    </w:p>
    <w:p w:rsidR="004311ED" w:rsidRPr="00461779" w:rsidRDefault="00291924" w:rsidP="00291924">
      <w:pPr>
        <w:spacing w:line="276" w:lineRule="auto"/>
        <w:jc w:val="center"/>
        <w:rPr>
          <w:rFonts w:ascii="Arial" w:hAnsi="Arial" w:cs="Arial"/>
          <w:b/>
          <w:sz w:val="30"/>
          <w:szCs w:val="30"/>
          <w:lang w:val="en-IE"/>
        </w:rPr>
      </w:pPr>
      <w:r>
        <w:rPr>
          <w:rFonts w:ascii="Arial" w:hAnsi="Arial" w:cs="Arial"/>
          <w:b/>
          <w:sz w:val="30"/>
          <w:szCs w:val="30"/>
          <w:lang w:val="en-IE"/>
        </w:rPr>
        <w:t xml:space="preserve">      </w:t>
      </w:r>
      <w:r w:rsidR="00461779">
        <w:rPr>
          <w:rFonts w:ascii="Arial" w:hAnsi="Arial" w:cs="Arial"/>
          <w:b/>
          <w:sz w:val="30"/>
          <w:szCs w:val="30"/>
          <w:lang w:val="en-IE"/>
        </w:rPr>
        <w:t xml:space="preserve">           </w:t>
      </w:r>
      <w:r w:rsidR="00461779" w:rsidRPr="00461779">
        <w:rPr>
          <w:rFonts w:ascii="Arial" w:hAnsi="Arial" w:cs="Arial"/>
          <w:b/>
          <w:sz w:val="30"/>
          <w:szCs w:val="30"/>
        </w:rPr>
        <w:t xml:space="preserve">Request for Quotations </w:t>
      </w:r>
      <w:r w:rsidR="00461779">
        <w:rPr>
          <w:rFonts w:ascii="Arial" w:hAnsi="Arial" w:cs="Arial"/>
          <w:b/>
          <w:sz w:val="30"/>
          <w:szCs w:val="30"/>
        </w:rPr>
        <w:t>for</w:t>
      </w:r>
    </w:p>
    <w:p w:rsidR="006E1B35" w:rsidRDefault="006E1B35" w:rsidP="00291924">
      <w:pPr>
        <w:spacing w:line="360" w:lineRule="auto"/>
        <w:jc w:val="center"/>
        <w:rPr>
          <w:rFonts w:ascii="Arial" w:hAnsi="Arial" w:cs="Arial"/>
          <w:b/>
          <w:sz w:val="32"/>
          <w:szCs w:val="32"/>
          <w:lang w:val="en-IE"/>
        </w:rPr>
      </w:pPr>
    </w:p>
    <w:p w:rsidR="002A2B9E" w:rsidRDefault="002A2B9E" w:rsidP="00291924">
      <w:pPr>
        <w:spacing w:line="360" w:lineRule="auto"/>
        <w:jc w:val="center"/>
        <w:rPr>
          <w:rFonts w:ascii="Arial" w:hAnsi="Arial" w:cs="Arial"/>
          <w:b/>
          <w:sz w:val="32"/>
          <w:szCs w:val="32"/>
          <w:lang w:val="en-IE"/>
        </w:rPr>
      </w:pPr>
    </w:p>
    <w:p w:rsidR="00291924" w:rsidRDefault="00291924" w:rsidP="00291924">
      <w:pPr>
        <w:spacing w:line="360" w:lineRule="auto"/>
        <w:jc w:val="center"/>
        <w:rPr>
          <w:rFonts w:ascii="Arial" w:hAnsi="Arial" w:cs="Arial"/>
          <w:b/>
        </w:rPr>
      </w:pPr>
      <w:r>
        <w:rPr>
          <w:rFonts w:ascii="Arial" w:hAnsi="Arial" w:cs="Arial"/>
          <w:b/>
          <w:sz w:val="32"/>
          <w:szCs w:val="32"/>
          <w:lang w:val="en-IE"/>
        </w:rPr>
        <w:t>Art Form Facilitators Peace IV for Cavan Youth Arts Lab</w:t>
      </w:r>
    </w:p>
    <w:p w:rsidR="002A2B9E" w:rsidRDefault="002A2B9E" w:rsidP="004311ED">
      <w:pPr>
        <w:spacing w:after="240" w:line="360" w:lineRule="auto"/>
        <w:rPr>
          <w:rFonts w:ascii="Arial" w:hAnsi="Arial" w:cs="Arial"/>
          <w:color w:val="000000"/>
        </w:rPr>
      </w:pPr>
    </w:p>
    <w:p w:rsidR="0094664B" w:rsidRDefault="004311ED" w:rsidP="004311ED">
      <w:pPr>
        <w:spacing w:after="240" w:line="360" w:lineRule="auto"/>
        <w:rPr>
          <w:rFonts w:ascii="Arial" w:hAnsi="Arial" w:cs="Arial"/>
          <w:b/>
          <w:color w:val="000000"/>
        </w:rPr>
      </w:pPr>
      <w:r>
        <w:rPr>
          <w:rFonts w:ascii="Arial" w:hAnsi="Arial" w:cs="Arial"/>
          <w:color w:val="000000"/>
        </w:rPr>
        <w:t>V</w:t>
      </w:r>
      <w:r w:rsidRPr="002D5B35">
        <w:rPr>
          <w:rFonts w:ascii="Arial" w:hAnsi="Arial" w:cs="Arial"/>
          <w:color w:val="000000"/>
        </w:rPr>
        <w:t>acanc</w:t>
      </w:r>
      <w:r>
        <w:rPr>
          <w:rFonts w:ascii="Arial" w:hAnsi="Arial" w:cs="Arial"/>
          <w:color w:val="000000"/>
        </w:rPr>
        <w:t>ies</w:t>
      </w:r>
      <w:r w:rsidRPr="002D5B35">
        <w:rPr>
          <w:rFonts w:ascii="Arial" w:hAnsi="Arial" w:cs="Arial"/>
          <w:color w:val="000000"/>
        </w:rPr>
        <w:t xml:space="preserve"> ha</w:t>
      </w:r>
      <w:r>
        <w:rPr>
          <w:rFonts w:ascii="Arial" w:hAnsi="Arial" w:cs="Arial"/>
          <w:color w:val="000000"/>
        </w:rPr>
        <w:t>ve</w:t>
      </w:r>
      <w:r w:rsidRPr="002D5B35">
        <w:rPr>
          <w:rFonts w:ascii="Arial" w:hAnsi="Arial" w:cs="Arial"/>
          <w:color w:val="000000"/>
        </w:rPr>
        <w:t xml:space="preserve"> arisen for an art</w:t>
      </w:r>
      <w:r>
        <w:rPr>
          <w:rFonts w:ascii="Arial" w:hAnsi="Arial" w:cs="Arial"/>
          <w:color w:val="000000"/>
        </w:rPr>
        <w:t xml:space="preserve"> form</w:t>
      </w:r>
      <w:r w:rsidRPr="002D5B35">
        <w:rPr>
          <w:rFonts w:ascii="Arial" w:hAnsi="Arial" w:cs="Arial"/>
          <w:color w:val="000000"/>
        </w:rPr>
        <w:t xml:space="preserve"> facilitator </w:t>
      </w:r>
      <w:r>
        <w:rPr>
          <w:rFonts w:ascii="Arial" w:hAnsi="Arial" w:cs="Arial"/>
          <w:color w:val="000000"/>
        </w:rPr>
        <w:t xml:space="preserve">for Peace IV for </w:t>
      </w:r>
      <w:r w:rsidR="00DB5215">
        <w:rPr>
          <w:rFonts w:ascii="Arial" w:hAnsi="Arial" w:cs="Arial"/>
          <w:color w:val="000000"/>
        </w:rPr>
        <w:t xml:space="preserve">a new project entitled </w:t>
      </w:r>
      <w:r>
        <w:rPr>
          <w:rFonts w:ascii="Arial" w:hAnsi="Arial" w:cs="Arial"/>
          <w:color w:val="000000"/>
        </w:rPr>
        <w:t>Cavan Youth Arts Lab at Cavan Arts Office.   S</w:t>
      </w:r>
      <w:r w:rsidRPr="002D5B35">
        <w:rPr>
          <w:rFonts w:ascii="Arial" w:hAnsi="Arial" w:cs="Arial"/>
          <w:color w:val="000000"/>
        </w:rPr>
        <w:t>uccessful facilitator</w:t>
      </w:r>
      <w:r>
        <w:rPr>
          <w:rFonts w:ascii="Arial" w:hAnsi="Arial" w:cs="Arial"/>
          <w:color w:val="000000"/>
        </w:rPr>
        <w:t>s</w:t>
      </w:r>
      <w:r w:rsidRPr="002D5B35">
        <w:rPr>
          <w:rFonts w:ascii="Arial" w:hAnsi="Arial" w:cs="Arial"/>
          <w:color w:val="000000"/>
        </w:rPr>
        <w:t xml:space="preserve"> will be established, community arts facilitator with strong</w:t>
      </w:r>
      <w:r>
        <w:rPr>
          <w:rFonts w:ascii="Arial" w:hAnsi="Arial" w:cs="Arial"/>
          <w:color w:val="000000"/>
        </w:rPr>
        <w:t xml:space="preserve"> art form expertise</w:t>
      </w:r>
      <w:r w:rsidRPr="002D5B35">
        <w:rPr>
          <w:rFonts w:ascii="Arial" w:hAnsi="Arial" w:cs="Arial"/>
          <w:color w:val="000000"/>
        </w:rPr>
        <w:t xml:space="preserve">, </w:t>
      </w:r>
      <w:r>
        <w:rPr>
          <w:rFonts w:ascii="Arial" w:hAnsi="Arial" w:cs="Arial"/>
          <w:color w:val="000000"/>
        </w:rPr>
        <w:t>youth and</w:t>
      </w:r>
      <w:r w:rsidRPr="002D5B35">
        <w:rPr>
          <w:rFonts w:ascii="Arial" w:hAnsi="Arial" w:cs="Arial"/>
          <w:color w:val="000000"/>
        </w:rPr>
        <w:t xml:space="preserve"> community arts experience</w:t>
      </w:r>
      <w:r w:rsidR="00DB5215">
        <w:rPr>
          <w:rFonts w:ascii="Arial" w:hAnsi="Arial" w:cs="Arial"/>
          <w:color w:val="000000"/>
        </w:rPr>
        <w:t xml:space="preserve"> and proven track record to deliver within a time frame</w:t>
      </w:r>
      <w:r w:rsidRPr="002D5B35">
        <w:rPr>
          <w:rFonts w:ascii="Arial" w:hAnsi="Arial" w:cs="Arial"/>
          <w:color w:val="000000"/>
        </w:rPr>
        <w:t xml:space="preserve">. </w:t>
      </w:r>
      <w:r>
        <w:rPr>
          <w:rFonts w:ascii="Arial" w:hAnsi="Arial" w:cs="Arial"/>
          <w:color w:val="000000"/>
        </w:rPr>
        <w:t xml:space="preserve"> </w:t>
      </w:r>
      <w:r w:rsidRPr="002D5B35">
        <w:rPr>
          <w:rFonts w:ascii="Arial" w:hAnsi="Arial" w:cs="Arial"/>
          <w:color w:val="000000"/>
        </w:rPr>
        <w:t>The facilitator</w:t>
      </w:r>
      <w:r>
        <w:rPr>
          <w:rFonts w:ascii="Arial" w:hAnsi="Arial" w:cs="Arial"/>
          <w:color w:val="000000"/>
        </w:rPr>
        <w:t>s</w:t>
      </w:r>
      <w:r w:rsidRPr="002D5B35">
        <w:rPr>
          <w:rFonts w:ascii="Arial" w:hAnsi="Arial" w:cs="Arial"/>
          <w:color w:val="000000"/>
        </w:rPr>
        <w:t xml:space="preserve"> will work with </w:t>
      </w:r>
      <w:r>
        <w:rPr>
          <w:rFonts w:ascii="Arial" w:hAnsi="Arial" w:cs="Arial"/>
          <w:color w:val="000000"/>
        </w:rPr>
        <w:t>children, teenagers and young adults and will be experienced working with these age groups and have an understanding</w:t>
      </w:r>
      <w:r w:rsidR="0094664B">
        <w:rPr>
          <w:rFonts w:ascii="Arial" w:hAnsi="Arial" w:cs="Arial"/>
          <w:color w:val="000000"/>
        </w:rPr>
        <w:t xml:space="preserve"> and awareness of Child Protection and work for the best interest of children.</w:t>
      </w:r>
      <w:r w:rsidR="00F638CD">
        <w:rPr>
          <w:rFonts w:ascii="Arial" w:hAnsi="Arial" w:cs="Arial"/>
          <w:color w:val="000000"/>
        </w:rPr>
        <w:t xml:space="preserve">  </w:t>
      </w:r>
      <w:r w:rsidR="001E7FC9">
        <w:rPr>
          <w:rFonts w:ascii="Arial" w:hAnsi="Arial" w:cs="Arial"/>
          <w:b/>
          <w:color w:val="000000"/>
        </w:rPr>
        <w:t>Art Form area sought:</w:t>
      </w:r>
      <w:r w:rsidR="00F638CD" w:rsidRPr="00DB5215">
        <w:rPr>
          <w:rFonts w:ascii="Arial" w:hAnsi="Arial" w:cs="Arial"/>
          <w:b/>
          <w:color w:val="000000"/>
        </w:rPr>
        <w:t xml:space="preserve"> </w:t>
      </w:r>
      <w:r w:rsidR="001E7FC9">
        <w:rPr>
          <w:rFonts w:ascii="Arial" w:hAnsi="Arial" w:cs="Arial"/>
          <w:b/>
          <w:color w:val="000000"/>
        </w:rPr>
        <w:t>Music: DJ Skills.</w:t>
      </w:r>
    </w:p>
    <w:p w:rsidR="00291924" w:rsidRPr="004311ED" w:rsidRDefault="00291924" w:rsidP="00291924">
      <w:pPr>
        <w:spacing w:line="360" w:lineRule="auto"/>
        <w:rPr>
          <w:rFonts w:ascii="Arial" w:hAnsi="Arial" w:cs="Arial"/>
          <w:b/>
        </w:rPr>
      </w:pPr>
      <w:r w:rsidRPr="004311ED">
        <w:rPr>
          <w:rFonts w:ascii="Arial" w:hAnsi="Arial" w:cs="Arial"/>
          <w:b/>
        </w:rPr>
        <w:t xml:space="preserve">Project </w:t>
      </w:r>
      <w:r w:rsidR="004311ED" w:rsidRPr="004311ED">
        <w:rPr>
          <w:rFonts w:ascii="Arial" w:hAnsi="Arial" w:cs="Arial"/>
          <w:b/>
        </w:rPr>
        <w:t>Outcomes</w:t>
      </w:r>
      <w:r w:rsidRPr="004311ED">
        <w:rPr>
          <w:rFonts w:ascii="Arial" w:hAnsi="Arial" w:cs="Arial"/>
          <w:b/>
        </w:rPr>
        <w:t>:</w:t>
      </w:r>
    </w:p>
    <w:p w:rsidR="00291924" w:rsidRPr="004311ED" w:rsidRDefault="00291924" w:rsidP="00291924">
      <w:pPr>
        <w:pStyle w:val="Pa0"/>
        <w:spacing w:line="360" w:lineRule="auto"/>
        <w:rPr>
          <w:rStyle w:val="A2"/>
          <w:rFonts w:ascii="Arial" w:hAnsi="Arial" w:cs="Arial"/>
          <w:sz w:val="24"/>
          <w:szCs w:val="24"/>
        </w:rPr>
      </w:pPr>
      <w:r w:rsidRPr="004311ED">
        <w:rPr>
          <w:rStyle w:val="A2"/>
          <w:rFonts w:ascii="Arial" w:hAnsi="Arial" w:cs="Arial"/>
          <w:sz w:val="24"/>
          <w:szCs w:val="24"/>
        </w:rPr>
        <w:t>This project</w:t>
      </w:r>
      <w:r w:rsidRPr="004311ED">
        <w:rPr>
          <w:rStyle w:val="A2"/>
          <w:rFonts w:ascii="Arial" w:hAnsi="Arial" w:cs="Arial"/>
          <w:bCs/>
          <w:sz w:val="24"/>
          <w:szCs w:val="24"/>
        </w:rPr>
        <w:t xml:space="preserve"> </w:t>
      </w:r>
      <w:r w:rsidRPr="004311ED">
        <w:rPr>
          <w:rStyle w:val="A2"/>
          <w:rFonts w:ascii="Arial" w:hAnsi="Arial" w:cs="Arial"/>
          <w:sz w:val="24"/>
          <w:szCs w:val="24"/>
        </w:rPr>
        <w:t xml:space="preserve">will enhance the capacity of children and young people to form positive relationships with others irrespective of their background.   It will support their development to make a positive contribution to a more equal society.    The various </w:t>
      </w:r>
      <w:r w:rsidRPr="004311ED">
        <w:rPr>
          <w:rStyle w:val="A2"/>
          <w:rFonts w:ascii="Arial" w:hAnsi="Arial" w:cs="Arial"/>
          <w:sz w:val="24"/>
          <w:szCs w:val="24"/>
        </w:rPr>
        <w:lastRenderedPageBreak/>
        <w:t xml:space="preserve">arts practices that the young people will engage in will encourage them to think and question beyond their own community and experience.   </w:t>
      </w:r>
    </w:p>
    <w:p w:rsidR="00291924" w:rsidRPr="004311ED" w:rsidRDefault="00291924" w:rsidP="00291924">
      <w:pPr>
        <w:spacing w:line="360" w:lineRule="auto"/>
      </w:pPr>
    </w:p>
    <w:p w:rsidR="00291924" w:rsidRPr="004311ED" w:rsidRDefault="00291924" w:rsidP="00291924">
      <w:pPr>
        <w:tabs>
          <w:tab w:val="left" w:pos="1650"/>
        </w:tabs>
        <w:spacing w:after="160" w:line="360" w:lineRule="auto"/>
        <w:rPr>
          <w:rFonts w:ascii="Arial" w:hAnsi="Arial" w:cs="Arial"/>
        </w:rPr>
      </w:pPr>
      <w:r w:rsidRPr="004311ED">
        <w:rPr>
          <w:rFonts w:ascii="Arial" w:hAnsi="Arial" w:cs="Arial"/>
        </w:rPr>
        <w:t>The project will enhance self confidence and self awareness leading to respect for self and others.  The project will enhance problem solving through developing visual, literal, aural and spatial awareness by this sustained approach.   It will support a greater understanding of diversity.  It will develop community relations through engagement work that includes workshops, events and exhibitions in community contexts.</w:t>
      </w:r>
      <w:r w:rsidR="004311ED" w:rsidRPr="004311ED">
        <w:rPr>
          <w:rFonts w:ascii="Arial" w:hAnsi="Arial" w:cs="Arial"/>
        </w:rPr>
        <w:t xml:space="preserve">   It will support young people to have quality arts experiences both as makers and audiences.</w:t>
      </w:r>
    </w:p>
    <w:p w:rsidR="006E1B35" w:rsidRDefault="00291924" w:rsidP="006E1B35">
      <w:pPr>
        <w:spacing w:line="360" w:lineRule="auto"/>
        <w:rPr>
          <w:rFonts w:ascii="Arial" w:hAnsi="Arial" w:cs="Arial"/>
          <w:b/>
        </w:rPr>
      </w:pPr>
      <w:r>
        <w:rPr>
          <w:rFonts w:ascii="Arial" w:hAnsi="Arial" w:cs="Arial"/>
          <w:b/>
        </w:rPr>
        <w:t xml:space="preserve">Project </w:t>
      </w:r>
      <w:r w:rsidR="004910A5">
        <w:rPr>
          <w:rFonts w:ascii="Arial" w:hAnsi="Arial" w:cs="Arial"/>
          <w:b/>
        </w:rPr>
        <w:t>Objective</w:t>
      </w:r>
    </w:p>
    <w:p w:rsidR="006E1B35" w:rsidRDefault="006E1B35" w:rsidP="006E1B35">
      <w:pPr>
        <w:spacing w:line="360" w:lineRule="auto"/>
        <w:rPr>
          <w:rFonts w:ascii="Arial" w:hAnsi="Arial" w:cs="Arial"/>
          <w:lang w:eastAsia="en-GB"/>
        </w:rPr>
      </w:pPr>
    </w:p>
    <w:p w:rsidR="00291924" w:rsidRDefault="00291924" w:rsidP="00291924">
      <w:pPr>
        <w:spacing w:after="336" w:line="360" w:lineRule="auto"/>
        <w:rPr>
          <w:rFonts w:ascii="Arial" w:hAnsi="Arial" w:cs="Arial"/>
          <w:lang w:eastAsia="en-GB"/>
        </w:rPr>
      </w:pPr>
      <w:r>
        <w:rPr>
          <w:rFonts w:ascii="Arial" w:hAnsi="Arial" w:cs="Arial"/>
          <w:lang w:eastAsia="en-GB"/>
        </w:rPr>
        <w:t>Cavan Youth Arts Lab will provide specialist youth arts programmes where young people from cross community and cross border backgrounds  can work together, are valued and encouraged in their creativity, and can be part of making exciting production processes that create profound cultural memory.</w:t>
      </w:r>
    </w:p>
    <w:p w:rsidR="00291924" w:rsidRDefault="00291924" w:rsidP="00291924">
      <w:pPr>
        <w:spacing w:line="360" w:lineRule="auto"/>
        <w:rPr>
          <w:rFonts w:ascii="Arial" w:hAnsi="Arial" w:cs="Arial"/>
        </w:rPr>
      </w:pPr>
      <w:r>
        <w:rPr>
          <w:rFonts w:ascii="Arial" w:hAnsi="Arial" w:cs="Arial"/>
          <w:lang w:eastAsia="en-GB"/>
        </w:rPr>
        <w:t xml:space="preserve">Cavan Youth Arts Lab will focus on the cultural development of children and young people and will work with young people from age 8 to 18 years and support them to make art work in their diverse communities.   The programme will support children and young people from different backgrounds to work together.   It will further support young people to work in context with adults where appropriate to create new work.   </w:t>
      </w:r>
      <w:r w:rsidR="004910A5">
        <w:rPr>
          <w:rFonts w:ascii="Arial" w:hAnsi="Arial" w:cs="Arial"/>
        </w:rPr>
        <w:t xml:space="preserve">The </w:t>
      </w:r>
      <w:r w:rsidR="00C4481E">
        <w:rPr>
          <w:rFonts w:ascii="Arial" w:hAnsi="Arial" w:cs="Arial"/>
        </w:rPr>
        <w:t>core values</w:t>
      </w:r>
      <w:r w:rsidR="00DB5215">
        <w:rPr>
          <w:rFonts w:ascii="Arial" w:hAnsi="Arial" w:cs="Arial"/>
        </w:rPr>
        <w:t xml:space="preserve"> of this project are</w:t>
      </w:r>
      <w:r>
        <w:rPr>
          <w:rFonts w:ascii="Arial" w:hAnsi="Arial" w:cs="Arial"/>
        </w:rPr>
        <w:t xml:space="preserve"> inclusivity and participation.</w:t>
      </w:r>
    </w:p>
    <w:p w:rsidR="00691DAA" w:rsidRPr="00691DAA" w:rsidRDefault="000858CF" w:rsidP="00691DAA">
      <w:pPr>
        <w:pStyle w:val="Heading1"/>
        <w:rPr>
          <w:rFonts w:cs="Arial"/>
          <w:sz w:val="24"/>
          <w:szCs w:val="24"/>
        </w:rPr>
      </w:pPr>
      <w:r>
        <w:rPr>
          <w:rFonts w:cs="Arial"/>
          <w:sz w:val="24"/>
          <w:szCs w:val="24"/>
        </w:rPr>
        <w:lastRenderedPageBreak/>
        <w:t>Essential Requirements</w:t>
      </w:r>
      <w:r w:rsidR="00E3344F">
        <w:rPr>
          <w:rFonts w:cs="Arial"/>
          <w:sz w:val="24"/>
          <w:szCs w:val="24"/>
        </w:rPr>
        <w:t xml:space="preserve"> For each Art Form</w:t>
      </w:r>
    </w:p>
    <w:p w:rsidR="00691DAA" w:rsidRPr="00691DAA" w:rsidRDefault="00E3344F" w:rsidP="00691DAA">
      <w:pPr>
        <w:pStyle w:val="Heading1"/>
        <w:rPr>
          <w:rFonts w:cs="Arial"/>
          <w:b w:val="0"/>
          <w:sz w:val="24"/>
          <w:szCs w:val="24"/>
        </w:rPr>
      </w:pPr>
      <w:r>
        <w:rPr>
          <w:rFonts w:cs="Arial"/>
          <w:b w:val="0"/>
          <w:sz w:val="24"/>
          <w:szCs w:val="24"/>
        </w:rPr>
        <w:t>All</w:t>
      </w:r>
      <w:r w:rsidR="00691DAA" w:rsidRPr="00691DAA">
        <w:rPr>
          <w:rFonts w:cs="Arial"/>
          <w:b w:val="0"/>
          <w:sz w:val="24"/>
          <w:szCs w:val="24"/>
        </w:rPr>
        <w:t xml:space="preserve"> </w:t>
      </w:r>
      <w:r>
        <w:rPr>
          <w:rFonts w:cs="Arial"/>
          <w:b w:val="0"/>
          <w:sz w:val="24"/>
          <w:szCs w:val="24"/>
        </w:rPr>
        <w:t xml:space="preserve">Successful Facilitator(s) </w:t>
      </w:r>
      <w:r w:rsidR="00691DAA" w:rsidRPr="00691DAA">
        <w:rPr>
          <w:rFonts w:cs="Arial"/>
          <w:b w:val="0"/>
          <w:sz w:val="24"/>
          <w:szCs w:val="24"/>
        </w:rPr>
        <w:t>MUST comply with Cavan County Cou</w:t>
      </w:r>
      <w:r w:rsidR="00691DAA">
        <w:rPr>
          <w:rFonts w:cs="Arial"/>
          <w:b w:val="0"/>
          <w:sz w:val="24"/>
          <w:szCs w:val="24"/>
        </w:rPr>
        <w:t>n</w:t>
      </w:r>
      <w:r w:rsidR="00691DAA" w:rsidRPr="00691DAA">
        <w:rPr>
          <w:rFonts w:cs="Arial"/>
          <w:b w:val="0"/>
          <w:sz w:val="24"/>
          <w:szCs w:val="24"/>
        </w:rPr>
        <w:t>cil Insurance, Tax Clearance</w:t>
      </w:r>
      <w:r w:rsidR="0094664B">
        <w:rPr>
          <w:rFonts w:cs="Arial"/>
          <w:b w:val="0"/>
          <w:sz w:val="24"/>
          <w:szCs w:val="24"/>
        </w:rPr>
        <w:t xml:space="preserve">, </w:t>
      </w:r>
      <w:r w:rsidR="00481C5D">
        <w:rPr>
          <w:rFonts w:cs="Arial"/>
          <w:b w:val="0"/>
          <w:sz w:val="24"/>
          <w:szCs w:val="24"/>
        </w:rPr>
        <w:t xml:space="preserve">Garda Clearance, </w:t>
      </w:r>
      <w:r w:rsidR="0094664B">
        <w:rPr>
          <w:rFonts w:cs="Arial"/>
          <w:b w:val="0"/>
          <w:sz w:val="24"/>
          <w:szCs w:val="24"/>
        </w:rPr>
        <w:t>Bona Fides</w:t>
      </w:r>
      <w:r w:rsidR="00691DAA" w:rsidRPr="00691DAA">
        <w:rPr>
          <w:rFonts w:cs="Arial"/>
          <w:b w:val="0"/>
          <w:sz w:val="24"/>
          <w:szCs w:val="24"/>
        </w:rPr>
        <w:t xml:space="preserve"> and Health and Safety </w:t>
      </w:r>
      <w:r w:rsidR="00691DAA">
        <w:rPr>
          <w:rFonts w:cs="Arial"/>
          <w:b w:val="0"/>
          <w:sz w:val="24"/>
          <w:szCs w:val="24"/>
        </w:rPr>
        <w:t>Requirements and this will be essential before any contract is entered into.</w:t>
      </w:r>
    </w:p>
    <w:p w:rsidR="00691DAA" w:rsidRPr="00691DAA" w:rsidRDefault="00691DAA" w:rsidP="00691DAA">
      <w:pPr>
        <w:pStyle w:val="Heading1"/>
        <w:rPr>
          <w:rFonts w:cs="Arial"/>
          <w:sz w:val="24"/>
          <w:szCs w:val="24"/>
        </w:rPr>
      </w:pPr>
      <w:r w:rsidRPr="00691DAA">
        <w:rPr>
          <w:rFonts w:cs="Arial"/>
          <w:sz w:val="24"/>
          <w:szCs w:val="24"/>
        </w:rPr>
        <w:t>Insurance</w:t>
      </w:r>
    </w:p>
    <w:p w:rsidR="00691DAA" w:rsidRPr="00691DAA" w:rsidRDefault="00E3344F" w:rsidP="00691DAA">
      <w:pPr>
        <w:pStyle w:val="Heading1"/>
        <w:rPr>
          <w:rFonts w:cs="Arial"/>
          <w:b w:val="0"/>
          <w:sz w:val="24"/>
          <w:szCs w:val="24"/>
        </w:rPr>
      </w:pPr>
      <w:r>
        <w:rPr>
          <w:rFonts w:cs="Arial"/>
          <w:b w:val="0"/>
          <w:sz w:val="24"/>
          <w:szCs w:val="24"/>
        </w:rPr>
        <w:t>All</w:t>
      </w:r>
      <w:r w:rsidRPr="00691DAA">
        <w:rPr>
          <w:rFonts w:cs="Arial"/>
          <w:b w:val="0"/>
          <w:sz w:val="24"/>
          <w:szCs w:val="24"/>
        </w:rPr>
        <w:t xml:space="preserve"> </w:t>
      </w:r>
      <w:r>
        <w:rPr>
          <w:rFonts w:cs="Arial"/>
          <w:b w:val="0"/>
          <w:sz w:val="24"/>
          <w:szCs w:val="24"/>
        </w:rPr>
        <w:t xml:space="preserve">Successful Facilitator(s) </w:t>
      </w:r>
      <w:r w:rsidR="00691DAA" w:rsidRPr="00691DAA">
        <w:rPr>
          <w:rFonts w:cs="Arial"/>
          <w:b w:val="0"/>
          <w:sz w:val="24"/>
          <w:szCs w:val="24"/>
        </w:rPr>
        <w:t>will be required to provide Cavan County Council with evidence of Insurance Cover to incIude</w:t>
      </w:r>
      <w:r w:rsidR="00905E42">
        <w:rPr>
          <w:rFonts w:cs="Arial"/>
          <w:b w:val="0"/>
          <w:sz w:val="24"/>
          <w:szCs w:val="24"/>
        </w:rPr>
        <w:t>:</w:t>
      </w:r>
      <w:r w:rsidR="00691DAA" w:rsidRPr="00691DAA">
        <w:rPr>
          <w:rFonts w:cs="Arial"/>
          <w:b w:val="0"/>
          <w:sz w:val="24"/>
          <w:szCs w:val="24"/>
        </w:rPr>
        <w:t xml:space="preserve"> employers</w:t>
      </w:r>
      <w:r w:rsidR="00905E42">
        <w:rPr>
          <w:rFonts w:cs="Arial"/>
          <w:b w:val="0"/>
          <w:sz w:val="24"/>
          <w:szCs w:val="24"/>
        </w:rPr>
        <w:t>’</w:t>
      </w:r>
      <w:r w:rsidR="00691DAA" w:rsidRPr="00691DAA">
        <w:rPr>
          <w:rFonts w:cs="Arial"/>
          <w:b w:val="0"/>
          <w:sz w:val="24"/>
          <w:szCs w:val="24"/>
        </w:rPr>
        <w:t xml:space="preserve"> liability and public liability.   Employers Liability of €13,000,000 (only required if the facilitator has employees) and public liability of €2,600,000 will be required.</w:t>
      </w:r>
    </w:p>
    <w:p w:rsidR="00691DAA" w:rsidRPr="00691DAA" w:rsidRDefault="00691DAA" w:rsidP="00691DAA">
      <w:pPr>
        <w:pStyle w:val="Heading1"/>
        <w:rPr>
          <w:rFonts w:cs="Arial"/>
          <w:b w:val="0"/>
          <w:sz w:val="24"/>
          <w:szCs w:val="24"/>
        </w:rPr>
      </w:pPr>
      <w:r w:rsidRPr="00691DAA">
        <w:rPr>
          <w:rFonts w:cs="Arial"/>
          <w:b w:val="0"/>
          <w:sz w:val="24"/>
          <w:szCs w:val="24"/>
        </w:rPr>
        <w:t xml:space="preserve"> </w:t>
      </w:r>
    </w:p>
    <w:p w:rsidR="000858CF" w:rsidRDefault="000858CF" w:rsidP="00691DAA">
      <w:pPr>
        <w:pStyle w:val="Heading1"/>
        <w:rPr>
          <w:rFonts w:cs="Arial"/>
          <w:sz w:val="24"/>
          <w:szCs w:val="24"/>
        </w:rPr>
      </w:pPr>
      <w:r>
        <w:rPr>
          <w:rFonts w:cs="Arial"/>
          <w:sz w:val="24"/>
          <w:szCs w:val="24"/>
        </w:rPr>
        <w:t>Garda Clearance,</w:t>
      </w:r>
    </w:p>
    <w:p w:rsidR="000858CF" w:rsidRDefault="00E3344F" w:rsidP="00691DAA">
      <w:pPr>
        <w:pStyle w:val="Heading1"/>
        <w:rPr>
          <w:rFonts w:cs="Arial"/>
          <w:b w:val="0"/>
          <w:sz w:val="24"/>
          <w:szCs w:val="24"/>
        </w:rPr>
      </w:pPr>
      <w:r>
        <w:rPr>
          <w:rFonts w:cs="Arial"/>
          <w:b w:val="0"/>
          <w:sz w:val="24"/>
          <w:szCs w:val="24"/>
        </w:rPr>
        <w:t>All</w:t>
      </w:r>
      <w:r w:rsidRPr="00691DAA">
        <w:rPr>
          <w:rFonts w:cs="Arial"/>
          <w:b w:val="0"/>
          <w:sz w:val="24"/>
          <w:szCs w:val="24"/>
        </w:rPr>
        <w:t xml:space="preserve"> </w:t>
      </w:r>
      <w:r>
        <w:rPr>
          <w:rFonts w:cs="Arial"/>
          <w:b w:val="0"/>
          <w:sz w:val="24"/>
          <w:szCs w:val="24"/>
        </w:rPr>
        <w:t xml:space="preserve">Successful Facilitator(s) </w:t>
      </w:r>
      <w:r w:rsidR="000858CF">
        <w:rPr>
          <w:rFonts w:cs="Arial"/>
          <w:b w:val="0"/>
          <w:sz w:val="24"/>
          <w:szCs w:val="24"/>
        </w:rPr>
        <w:t>will be garda vetted and must adhere to Cavan County Council Child protection policy and be familiar with Children’s first National Guidelines for the protection and welfare of children.</w:t>
      </w:r>
    </w:p>
    <w:p w:rsidR="00691DAA" w:rsidRPr="00691DAA" w:rsidRDefault="00691DAA" w:rsidP="00691DAA">
      <w:pPr>
        <w:pStyle w:val="Heading1"/>
        <w:rPr>
          <w:rFonts w:cs="Arial"/>
          <w:sz w:val="24"/>
          <w:szCs w:val="24"/>
        </w:rPr>
      </w:pPr>
      <w:r w:rsidRPr="00691DAA">
        <w:rPr>
          <w:rFonts w:cs="Arial"/>
          <w:sz w:val="24"/>
          <w:szCs w:val="24"/>
        </w:rPr>
        <w:t xml:space="preserve">Tax Clearance </w:t>
      </w:r>
    </w:p>
    <w:p w:rsidR="00691DAA" w:rsidRPr="00691DAA" w:rsidRDefault="00E3344F" w:rsidP="00691DAA">
      <w:pPr>
        <w:pStyle w:val="Heading1"/>
        <w:rPr>
          <w:rFonts w:cs="Arial"/>
          <w:b w:val="0"/>
          <w:sz w:val="24"/>
          <w:szCs w:val="24"/>
        </w:rPr>
      </w:pPr>
      <w:r>
        <w:rPr>
          <w:rFonts w:cs="Arial"/>
          <w:b w:val="0"/>
          <w:sz w:val="24"/>
          <w:szCs w:val="24"/>
        </w:rPr>
        <w:t>All</w:t>
      </w:r>
      <w:r w:rsidRPr="00691DAA">
        <w:rPr>
          <w:rFonts w:cs="Arial"/>
          <w:b w:val="0"/>
          <w:sz w:val="24"/>
          <w:szCs w:val="24"/>
        </w:rPr>
        <w:t xml:space="preserve"> </w:t>
      </w:r>
      <w:r>
        <w:rPr>
          <w:rFonts w:cs="Arial"/>
          <w:b w:val="0"/>
          <w:sz w:val="24"/>
          <w:szCs w:val="24"/>
        </w:rPr>
        <w:t xml:space="preserve">Successful Facilitator(s) </w:t>
      </w:r>
      <w:r w:rsidRPr="00691DAA">
        <w:rPr>
          <w:rFonts w:cs="Arial"/>
          <w:b w:val="0"/>
          <w:sz w:val="24"/>
          <w:szCs w:val="24"/>
        </w:rPr>
        <w:t xml:space="preserve">MUST </w:t>
      </w:r>
      <w:r w:rsidR="00691DAA" w:rsidRPr="00691DAA">
        <w:rPr>
          <w:rFonts w:cs="Arial"/>
          <w:b w:val="0"/>
          <w:sz w:val="24"/>
          <w:szCs w:val="24"/>
        </w:rPr>
        <w:t xml:space="preserve">be tax compliant.  Cavan County Council can verify your tax clearance status through Revenue’s online facility at </w:t>
      </w:r>
      <w:hyperlink r:id="rId6" w:history="1">
        <w:r w:rsidR="00691DAA" w:rsidRPr="00691DAA">
          <w:rPr>
            <w:rStyle w:val="Hyperlink"/>
            <w:rFonts w:cs="Arial"/>
            <w:b w:val="0"/>
            <w:sz w:val="24"/>
            <w:szCs w:val="24"/>
          </w:rPr>
          <w:t>http://www.revenue.ie/en/online/tax-clearance.html</w:t>
        </w:r>
      </w:hyperlink>
      <w:r w:rsidR="00691DAA" w:rsidRPr="00691DAA">
        <w:rPr>
          <w:rFonts w:cs="Arial"/>
          <w:b w:val="0"/>
          <w:sz w:val="24"/>
          <w:szCs w:val="24"/>
        </w:rPr>
        <w:t>.</w:t>
      </w:r>
    </w:p>
    <w:p w:rsidR="00691DAA" w:rsidRPr="00691DAA" w:rsidRDefault="00691DAA" w:rsidP="00691DAA">
      <w:pPr>
        <w:rPr>
          <w:rFonts w:ascii="Arial" w:hAnsi="Arial" w:cs="Arial"/>
          <w:lang w:eastAsia="en-US"/>
        </w:rPr>
      </w:pPr>
    </w:p>
    <w:p w:rsidR="000858CF" w:rsidRDefault="000858CF" w:rsidP="00691DAA">
      <w:pPr>
        <w:rPr>
          <w:rFonts w:ascii="Arial" w:hAnsi="Arial" w:cs="Arial"/>
          <w:b/>
        </w:rPr>
      </w:pPr>
    </w:p>
    <w:p w:rsidR="00691DAA" w:rsidRPr="00691DAA" w:rsidRDefault="00691DAA" w:rsidP="00691DAA">
      <w:pPr>
        <w:rPr>
          <w:rFonts w:ascii="Arial" w:hAnsi="Arial" w:cs="Arial"/>
          <w:b/>
        </w:rPr>
      </w:pPr>
      <w:r w:rsidRPr="00691DAA">
        <w:rPr>
          <w:rFonts w:ascii="Arial" w:hAnsi="Arial" w:cs="Arial"/>
          <w:b/>
        </w:rPr>
        <w:t>Health and Safety</w:t>
      </w:r>
    </w:p>
    <w:p w:rsidR="00691DAA" w:rsidRPr="00691DAA" w:rsidRDefault="00691DAA" w:rsidP="00691DAA">
      <w:pPr>
        <w:rPr>
          <w:rFonts w:ascii="Arial" w:hAnsi="Arial" w:cs="Arial"/>
        </w:rPr>
      </w:pPr>
    </w:p>
    <w:p w:rsidR="00691DAA" w:rsidRPr="00E3344F" w:rsidRDefault="00E3344F" w:rsidP="00691DAA">
      <w:pPr>
        <w:rPr>
          <w:rFonts w:ascii="Arial" w:hAnsi="Arial" w:cs="Arial"/>
          <w:kern w:val="32"/>
          <w:lang w:eastAsia="en-US"/>
        </w:rPr>
      </w:pPr>
      <w:r w:rsidRPr="00E3344F">
        <w:rPr>
          <w:rFonts w:ascii="Arial" w:hAnsi="Arial" w:cs="Arial"/>
          <w:kern w:val="32"/>
          <w:lang w:eastAsia="en-US"/>
        </w:rPr>
        <w:t xml:space="preserve">All </w:t>
      </w:r>
      <w:r>
        <w:rPr>
          <w:rFonts w:ascii="Arial" w:hAnsi="Arial" w:cs="Arial"/>
          <w:kern w:val="32"/>
          <w:lang w:eastAsia="en-US"/>
        </w:rPr>
        <w:t>Successful Facilitator</w:t>
      </w:r>
      <w:r w:rsidRPr="00E3344F">
        <w:rPr>
          <w:rFonts w:ascii="Arial" w:hAnsi="Arial" w:cs="Arial"/>
          <w:kern w:val="32"/>
          <w:lang w:eastAsia="en-US"/>
        </w:rPr>
        <w:t xml:space="preserve">(s) MUST </w:t>
      </w:r>
      <w:r w:rsidR="00691DAA" w:rsidRPr="00E3344F">
        <w:rPr>
          <w:rFonts w:ascii="Arial" w:hAnsi="Arial" w:cs="Arial"/>
          <w:kern w:val="32"/>
          <w:lang w:eastAsia="en-US"/>
        </w:rPr>
        <w:t xml:space="preserve">must comply with the Safety Health &amp; Welfare at Work Act 2005 and must comply with Cavan County Council Health and Safety Requirements. </w:t>
      </w:r>
    </w:p>
    <w:p w:rsidR="000858CF" w:rsidRPr="00E3344F" w:rsidRDefault="000858CF" w:rsidP="00691DAA">
      <w:pPr>
        <w:rPr>
          <w:rFonts w:ascii="Arial" w:hAnsi="Arial" w:cs="Arial"/>
          <w:kern w:val="32"/>
          <w:lang w:eastAsia="en-US"/>
        </w:rPr>
      </w:pPr>
    </w:p>
    <w:p w:rsidR="00291924" w:rsidRPr="006E1B35" w:rsidRDefault="00291924" w:rsidP="00691DAA">
      <w:pPr>
        <w:pStyle w:val="Heading1"/>
        <w:rPr>
          <w:rFonts w:cs="Arial"/>
          <w:sz w:val="24"/>
          <w:szCs w:val="24"/>
        </w:rPr>
      </w:pPr>
      <w:r w:rsidRPr="006E1B35">
        <w:rPr>
          <w:rFonts w:cs="Arial"/>
          <w:sz w:val="24"/>
          <w:szCs w:val="24"/>
        </w:rPr>
        <w:t>Timeframe</w:t>
      </w:r>
    </w:p>
    <w:p w:rsidR="00291924" w:rsidRPr="006E1B35" w:rsidRDefault="00291924" w:rsidP="00291924">
      <w:pPr>
        <w:rPr>
          <w:rFonts w:ascii="Arial" w:hAnsi="Arial" w:cs="Arial"/>
          <w:lang w:eastAsia="en-US"/>
        </w:rPr>
      </w:pPr>
    </w:p>
    <w:p w:rsidR="00A544FE" w:rsidRDefault="00A544FE" w:rsidP="00A544FE">
      <w:pPr>
        <w:spacing w:after="240" w:line="360" w:lineRule="auto"/>
        <w:rPr>
          <w:rFonts w:ascii="Arial" w:hAnsi="Arial" w:cs="Arial"/>
          <w:color w:val="000000"/>
        </w:rPr>
      </w:pPr>
      <w:r>
        <w:rPr>
          <w:rFonts w:ascii="Arial" w:hAnsi="Arial" w:cs="Arial"/>
          <w:color w:val="000000"/>
        </w:rPr>
        <w:t xml:space="preserve">The Youth Arts Lab is a two year Peace funded project and it is anticipated that the outcomes will continue after this period.   </w:t>
      </w:r>
      <w:r>
        <w:rPr>
          <w:rFonts w:ascii="Arial" w:hAnsi="Arial" w:cs="Arial"/>
        </w:rPr>
        <w:t>This phase of the overall project is expected to take place between June and December 2018 and the project concludes in September 2019.</w:t>
      </w:r>
      <w:r w:rsidRPr="00A544FE">
        <w:rPr>
          <w:rFonts w:ascii="Arial" w:hAnsi="Arial" w:cs="Arial"/>
          <w:color w:val="000000"/>
        </w:rPr>
        <w:t xml:space="preserve"> </w:t>
      </w:r>
      <w:r w:rsidR="00FD6AD4">
        <w:rPr>
          <w:rFonts w:ascii="Arial" w:hAnsi="Arial" w:cs="Arial"/>
          <w:color w:val="000000"/>
        </w:rPr>
        <w:t xml:space="preserve"> </w:t>
      </w:r>
      <w:r w:rsidR="00FD6AD4" w:rsidRPr="008358ED">
        <w:rPr>
          <w:rFonts w:ascii="Arial" w:hAnsi="Arial" w:cs="Arial"/>
          <w:b/>
          <w:color w:val="000000"/>
        </w:rPr>
        <w:t>DJ Skills must be completed by August 2018</w:t>
      </w:r>
      <w:r w:rsidR="00FD6AD4">
        <w:rPr>
          <w:rFonts w:ascii="Arial" w:hAnsi="Arial" w:cs="Arial"/>
          <w:color w:val="000000"/>
        </w:rPr>
        <w:t>. It is envisaged delivery will begin in July or during an intensive week programme</w:t>
      </w:r>
      <w:r w:rsidR="008358ED">
        <w:rPr>
          <w:rFonts w:ascii="Arial" w:hAnsi="Arial" w:cs="Arial"/>
          <w:color w:val="000000"/>
        </w:rPr>
        <w:t xml:space="preserve"> over the </w:t>
      </w:r>
      <w:proofErr w:type="gramStart"/>
      <w:r w:rsidR="008358ED">
        <w:rPr>
          <w:rFonts w:ascii="Arial" w:hAnsi="Arial" w:cs="Arial"/>
          <w:color w:val="000000"/>
        </w:rPr>
        <w:t>Summer</w:t>
      </w:r>
      <w:proofErr w:type="gramEnd"/>
      <w:r w:rsidR="008358ED">
        <w:rPr>
          <w:rFonts w:ascii="Arial" w:hAnsi="Arial" w:cs="Arial"/>
          <w:color w:val="000000"/>
        </w:rPr>
        <w:t xml:space="preserve"> period</w:t>
      </w:r>
      <w:r w:rsidR="00FD6AD4">
        <w:rPr>
          <w:rFonts w:ascii="Arial" w:hAnsi="Arial" w:cs="Arial"/>
          <w:color w:val="000000"/>
        </w:rPr>
        <w:t xml:space="preserve">. </w:t>
      </w:r>
      <w:r>
        <w:rPr>
          <w:rFonts w:ascii="Arial" w:hAnsi="Arial" w:cs="Arial"/>
          <w:color w:val="000000"/>
        </w:rPr>
        <w:t>Delivery will take place outside the formal education system during term time and during holiday times for intensive work</w:t>
      </w:r>
      <w:r w:rsidRPr="002D5B35">
        <w:rPr>
          <w:rFonts w:ascii="Arial" w:hAnsi="Arial" w:cs="Arial"/>
          <w:color w:val="000000"/>
        </w:rPr>
        <w:t>.</w:t>
      </w:r>
      <w:r>
        <w:rPr>
          <w:rFonts w:ascii="Arial" w:hAnsi="Arial" w:cs="Arial"/>
          <w:color w:val="000000"/>
        </w:rPr>
        <w:t xml:space="preserve">   Successful arts facilitators will agree in advance time table and workshop schedule and this can be amended / cancelled at the discretion of the employer.</w:t>
      </w:r>
    </w:p>
    <w:p w:rsidR="00E3344F" w:rsidRDefault="00E3344F" w:rsidP="00A544FE">
      <w:pPr>
        <w:spacing w:after="240" w:line="360" w:lineRule="auto"/>
        <w:rPr>
          <w:rFonts w:ascii="Arial" w:hAnsi="Arial" w:cs="Arial"/>
          <w:b/>
          <w:color w:val="000000"/>
        </w:rPr>
      </w:pPr>
    </w:p>
    <w:p w:rsidR="00341E8B" w:rsidRPr="00D46E4E" w:rsidRDefault="00341E8B" w:rsidP="00A544FE">
      <w:pPr>
        <w:spacing w:after="240" w:line="360" w:lineRule="auto"/>
        <w:rPr>
          <w:rFonts w:ascii="Arial" w:hAnsi="Arial" w:cs="Arial"/>
          <w:b/>
          <w:color w:val="000000"/>
          <w:u w:val="single"/>
        </w:rPr>
      </w:pPr>
      <w:r w:rsidRPr="00D46E4E">
        <w:rPr>
          <w:rFonts w:ascii="Arial" w:hAnsi="Arial" w:cs="Arial"/>
          <w:b/>
          <w:color w:val="000000"/>
          <w:u w:val="single"/>
        </w:rPr>
        <w:t xml:space="preserve">Awarding the contract; </w:t>
      </w:r>
    </w:p>
    <w:p w:rsidR="00942076" w:rsidRPr="00D46E4E" w:rsidRDefault="00942076" w:rsidP="006E20B7">
      <w:pPr>
        <w:rPr>
          <w:rFonts w:ascii="Arial" w:hAnsi="Arial" w:cs="Arial"/>
        </w:rPr>
      </w:pPr>
      <w:r w:rsidRPr="00D46E4E">
        <w:rPr>
          <w:rFonts w:ascii="Arial" w:hAnsi="Arial" w:cs="Arial"/>
        </w:rPr>
        <w:t>All Applicants must submit a Response Document for the Art Form they are interested in applying for.</w:t>
      </w:r>
    </w:p>
    <w:p w:rsidR="00942076" w:rsidRPr="00D46E4E" w:rsidRDefault="00942076" w:rsidP="006E20B7">
      <w:pPr>
        <w:rPr>
          <w:rFonts w:ascii="Arial" w:hAnsi="Arial" w:cs="Arial"/>
        </w:rPr>
      </w:pPr>
    </w:p>
    <w:p w:rsidR="00942076" w:rsidRPr="00D46E4E" w:rsidRDefault="00942076" w:rsidP="006E20B7">
      <w:pPr>
        <w:rPr>
          <w:rFonts w:ascii="Arial" w:hAnsi="Arial" w:cs="Arial"/>
        </w:rPr>
      </w:pPr>
      <w:r w:rsidRPr="00D46E4E">
        <w:rPr>
          <w:rFonts w:ascii="Arial" w:hAnsi="Arial" w:cs="Arial"/>
        </w:rPr>
        <w:t>Applications must be valid and compliant. This means the application must contain the correct documents, in the correct format</w:t>
      </w:r>
      <w:r w:rsidR="00D46E4E" w:rsidRPr="00D46E4E">
        <w:rPr>
          <w:rFonts w:ascii="Arial" w:hAnsi="Arial" w:cs="Arial"/>
        </w:rPr>
        <w:t xml:space="preserve"> (not altered)</w:t>
      </w:r>
      <w:r w:rsidRPr="00D46E4E">
        <w:rPr>
          <w:rFonts w:ascii="Arial" w:hAnsi="Arial" w:cs="Arial"/>
        </w:rPr>
        <w:t xml:space="preserve"> and be submitted to the correct email address no later than the RFQ Response deadline.</w:t>
      </w:r>
    </w:p>
    <w:p w:rsidR="00942076" w:rsidRPr="00D46E4E" w:rsidRDefault="00942076" w:rsidP="006E20B7">
      <w:pPr>
        <w:rPr>
          <w:rFonts w:ascii="Arial" w:hAnsi="Arial" w:cs="Arial"/>
        </w:rPr>
      </w:pPr>
    </w:p>
    <w:p w:rsidR="00942076" w:rsidRPr="00D46E4E" w:rsidRDefault="00942076" w:rsidP="006E20B7">
      <w:pPr>
        <w:rPr>
          <w:rFonts w:ascii="Arial" w:hAnsi="Arial" w:cs="Arial"/>
        </w:rPr>
      </w:pPr>
      <w:r w:rsidRPr="00D46E4E">
        <w:rPr>
          <w:rFonts w:ascii="Arial" w:hAnsi="Arial" w:cs="Arial"/>
        </w:rPr>
        <w:t>Only compliant Applications will be evaluated under the following Criteria</w:t>
      </w:r>
    </w:p>
    <w:p w:rsidR="00942076" w:rsidRDefault="00942076" w:rsidP="006E20B7">
      <w:pPr>
        <w:rPr>
          <w:rFonts w:ascii="Arial" w:hAnsi="Arial" w:cs="Arial"/>
          <w:b/>
        </w:rPr>
      </w:pPr>
    </w:p>
    <w:p w:rsidR="006E20B7" w:rsidRPr="00453789" w:rsidRDefault="006E20B7" w:rsidP="006E20B7">
      <w:pPr>
        <w:rPr>
          <w:rFonts w:ascii="Arial" w:hAnsi="Arial" w:cs="Arial"/>
          <w:b/>
        </w:rPr>
      </w:pPr>
      <w:r>
        <w:rPr>
          <w:rFonts w:ascii="Arial" w:hAnsi="Arial" w:cs="Arial"/>
          <w:b/>
        </w:rPr>
        <w:t>Selection</w:t>
      </w:r>
      <w:r w:rsidRPr="00453789">
        <w:rPr>
          <w:rFonts w:ascii="Arial" w:hAnsi="Arial" w:cs="Arial"/>
          <w:b/>
        </w:rPr>
        <w:t xml:space="preserve"> Criteria</w:t>
      </w:r>
    </w:p>
    <w:p w:rsidR="006E20B7" w:rsidRDefault="006E20B7" w:rsidP="006E20B7">
      <w:pPr>
        <w:rPr>
          <w:rFonts w:ascii="Arial" w:hAnsi="Arial" w:cs="Arial"/>
        </w:rPr>
      </w:pPr>
    </w:p>
    <w:p w:rsidR="006E20B7" w:rsidRDefault="006E20B7" w:rsidP="006E20B7">
      <w:pPr>
        <w:rPr>
          <w:rFonts w:ascii="Arial" w:hAnsi="Arial" w:cs="Arial"/>
        </w:rPr>
      </w:pPr>
      <w:r>
        <w:rPr>
          <w:rFonts w:ascii="Arial" w:hAnsi="Arial" w:cs="Arial"/>
        </w:rPr>
        <w:t xml:space="preserve">All Applicants will be assessed using the pass/fail criteria below. Only those that pass all the </w:t>
      </w:r>
      <w:r w:rsidRPr="00B2404C">
        <w:rPr>
          <w:rFonts w:ascii="Arial" w:hAnsi="Arial" w:cs="Arial"/>
          <w:b/>
        </w:rPr>
        <w:t xml:space="preserve">pass </w:t>
      </w:r>
      <w:r>
        <w:rPr>
          <w:rFonts w:ascii="Arial" w:hAnsi="Arial" w:cs="Arial"/>
          <w:b/>
        </w:rPr>
        <w:t xml:space="preserve">/ </w:t>
      </w:r>
      <w:r w:rsidRPr="00B2404C">
        <w:rPr>
          <w:rFonts w:ascii="Arial" w:hAnsi="Arial" w:cs="Arial"/>
          <w:b/>
        </w:rPr>
        <w:t>fail</w:t>
      </w:r>
      <w:r w:rsidRPr="00B95A74">
        <w:rPr>
          <w:rFonts w:ascii="Arial" w:hAnsi="Arial" w:cs="Arial"/>
        </w:rPr>
        <w:t xml:space="preserve"> </w:t>
      </w:r>
      <w:r>
        <w:rPr>
          <w:rFonts w:ascii="Arial" w:hAnsi="Arial" w:cs="Arial"/>
        </w:rPr>
        <w:t>criteria (detailed below) will proceed to have their tender proposals evaluated under the award criteria.</w:t>
      </w:r>
    </w:p>
    <w:p w:rsidR="006E20B7" w:rsidRPr="00B95A74" w:rsidRDefault="006E20B7" w:rsidP="006E20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3686"/>
      </w:tblGrid>
      <w:tr w:rsidR="006E20B7" w:rsidRPr="00D15C1E" w:rsidTr="00942076">
        <w:trPr>
          <w:trHeight w:val="298"/>
        </w:trPr>
        <w:tc>
          <w:tcPr>
            <w:tcW w:w="4644" w:type="dxa"/>
            <w:shd w:val="clear" w:color="auto" w:fill="00B050"/>
            <w:vAlign w:val="center"/>
          </w:tcPr>
          <w:p w:rsidR="006E20B7" w:rsidRPr="00E45B8F" w:rsidRDefault="006E20B7" w:rsidP="006E20B7">
            <w:pPr>
              <w:widowControl w:val="0"/>
              <w:jc w:val="center"/>
              <w:rPr>
                <w:rFonts w:ascii="Arial" w:hAnsi="Arial" w:cs="Arial"/>
                <w:b/>
                <w:bCs/>
                <w:color w:val="000000"/>
                <w:sz w:val="20"/>
                <w:szCs w:val="20"/>
              </w:rPr>
            </w:pPr>
            <w:r>
              <w:rPr>
                <w:rFonts w:ascii="Arial" w:hAnsi="Arial" w:cs="Arial"/>
                <w:b/>
                <w:bCs/>
                <w:color w:val="000000"/>
                <w:sz w:val="20"/>
                <w:szCs w:val="20"/>
              </w:rPr>
              <w:t>Selection</w:t>
            </w:r>
            <w:r w:rsidRPr="00E45B8F">
              <w:rPr>
                <w:rFonts w:ascii="Arial" w:hAnsi="Arial" w:cs="Arial"/>
                <w:b/>
                <w:bCs/>
                <w:color w:val="000000"/>
                <w:sz w:val="20"/>
                <w:szCs w:val="20"/>
              </w:rPr>
              <w:t xml:space="preserve"> Criteria</w:t>
            </w:r>
          </w:p>
          <w:p w:rsidR="006E20B7" w:rsidRPr="00D15C1E" w:rsidRDefault="006E20B7" w:rsidP="006E20B7">
            <w:pPr>
              <w:widowControl w:val="0"/>
              <w:jc w:val="center"/>
              <w:rPr>
                <w:rFonts w:ascii="Arial" w:hAnsi="Arial" w:cs="Arial"/>
                <w:b/>
                <w:bCs/>
              </w:rPr>
            </w:pPr>
          </w:p>
        </w:tc>
        <w:tc>
          <w:tcPr>
            <w:tcW w:w="3686" w:type="dxa"/>
            <w:shd w:val="clear" w:color="auto" w:fill="00B050"/>
            <w:vAlign w:val="center"/>
          </w:tcPr>
          <w:p w:rsidR="006E20B7" w:rsidRPr="00D15C1E" w:rsidRDefault="006E20B7" w:rsidP="006E20B7">
            <w:pPr>
              <w:jc w:val="center"/>
              <w:rPr>
                <w:b/>
                <w:bCs/>
              </w:rPr>
            </w:pPr>
            <w:r w:rsidRPr="00D15C1E">
              <w:rPr>
                <w:rFonts w:ascii="Arial" w:hAnsi="Arial" w:cs="Arial"/>
                <w:b/>
                <w:bCs/>
                <w:color w:val="000000"/>
                <w:sz w:val="20"/>
                <w:szCs w:val="20"/>
              </w:rPr>
              <w:t>Pass/Fail</w:t>
            </w:r>
          </w:p>
        </w:tc>
      </w:tr>
      <w:tr w:rsidR="006E20B7" w:rsidRPr="00D15C1E" w:rsidTr="006E20B7">
        <w:trPr>
          <w:trHeight w:val="413"/>
        </w:trPr>
        <w:tc>
          <w:tcPr>
            <w:tcW w:w="4644" w:type="dxa"/>
            <w:shd w:val="clear" w:color="auto" w:fill="auto"/>
            <w:vAlign w:val="center"/>
          </w:tcPr>
          <w:p w:rsidR="006E20B7" w:rsidRPr="00D57370" w:rsidRDefault="00461779" w:rsidP="00461779">
            <w:pPr>
              <w:jc w:val="center"/>
              <w:rPr>
                <w:rFonts w:ascii="Arial" w:hAnsi="Arial" w:cs="Arial"/>
                <w:b/>
                <w:bCs/>
                <w:sz w:val="20"/>
                <w:szCs w:val="20"/>
              </w:rPr>
            </w:pPr>
            <w:r>
              <w:rPr>
                <w:rFonts w:ascii="Arial" w:hAnsi="Arial" w:cs="Arial"/>
                <w:b/>
                <w:bCs/>
                <w:sz w:val="20"/>
                <w:szCs w:val="20"/>
              </w:rPr>
              <w:t xml:space="preserve">1. Applicants </w:t>
            </w:r>
            <w:r w:rsidR="006E20B7">
              <w:rPr>
                <w:rFonts w:ascii="Arial" w:hAnsi="Arial" w:cs="Arial"/>
                <w:b/>
                <w:bCs/>
                <w:sz w:val="20"/>
                <w:szCs w:val="20"/>
              </w:rPr>
              <w:t>Statement</w:t>
            </w:r>
          </w:p>
        </w:tc>
        <w:tc>
          <w:tcPr>
            <w:tcW w:w="3686" w:type="dxa"/>
            <w:shd w:val="clear" w:color="auto" w:fill="auto"/>
            <w:vAlign w:val="center"/>
          </w:tcPr>
          <w:p w:rsidR="006E20B7" w:rsidRPr="00D57370" w:rsidRDefault="006E20B7" w:rsidP="006E20B7">
            <w:pPr>
              <w:jc w:val="center"/>
              <w:rPr>
                <w:rFonts w:ascii="Arial" w:hAnsi="Arial" w:cs="Arial"/>
                <w:b/>
                <w:bCs/>
                <w:sz w:val="20"/>
                <w:szCs w:val="20"/>
              </w:rPr>
            </w:pPr>
            <w:r w:rsidRPr="00D15C1E">
              <w:rPr>
                <w:rFonts w:ascii="Arial" w:hAnsi="Arial" w:cs="Arial"/>
                <w:sz w:val="20"/>
                <w:szCs w:val="20"/>
              </w:rPr>
              <w:t>Pass/Fail</w:t>
            </w:r>
          </w:p>
        </w:tc>
      </w:tr>
      <w:tr w:rsidR="006E20B7" w:rsidRPr="00D15C1E" w:rsidTr="006E20B7">
        <w:trPr>
          <w:trHeight w:val="413"/>
        </w:trPr>
        <w:tc>
          <w:tcPr>
            <w:tcW w:w="4644" w:type="dxa"/>
            <w:shd w:val="clear" w:color="auto" w:fill="auto"/>
            <w:vAlign w:val="center"/>
          </w:tcPr>
          <w:p w:rsidR="006E20B7" w:rsidRDefault="006E20B7" w:rsidP="00461779">
            <w:pPr>
              <w:jc w:val="center"/>
              <w:rPr>
                <w:rFonts w:ascii="Arial" w:hAnsi="Arial" w:cs="Arial"/>
                <w:b/>
                <w:bCs/>
                <w:sz w:val="20"/>
                <w:szCs w:val="20"/>
              </w:rPr>
            </w:pPr>
            <w:r>
              <w:rPr>
                <w:rFonts w:ascii="Arial" w:hAnsi="Arial" w:cs="Arial"/>
                <w:b/>
                <w:bCs/>
                <w:sz w:val="20"/>
                <w:szCs w:val="20"/>
              </w:rPr>
              <w:t xml:space="preserve">2. </w:t>
            </w:r>
            <w:r w:rsidRPr="00E45B8F">
              <w:rPr>
                <w:rFonts w:ascii="Arial" w:hAnsi="Arial" w:cs="Arial"/>
                <w:b/>
                <w:bCs/>
                <w:sz w:val="20"/>
                <w:szCs w:val="20"/>
              </w:rPr>
              <w:t>Declaration a</w:t>
            </w:r>
            <w:r w:rsidR="00461779">
              <w:rPr>
                <w:rFonts w:ascii="Arial" w:hAnsi="Arial" w:cs="Arial"/>
                <w:b/>
                <w:bCs/>
                <w:sz w:val="20"/>
                <w:szCs w:val="20"/>
              </w:rPr>
              <w:t>s to Personal Circumstances of Applicant</w:t>
            </w:r>
          </w:p>
        </w:tc>
        <w:tc>
          <w:tcPr>
            <w:tcW w:w="3686" w:type="dxa"/>
            <w:shd w:val="clear" w:color="auto" w:fill="auto"/>
            <w:vAlign w:val="center"/>
          </w:tcPr>
          <w:p w:rsidR="006E20B7" w:rsidRPr="00D15C1E" w:rsidRDefault="006E20B7" w:rsidP="006E20B7">
            <w:pPr>
              <w:jc w:val="center"/>
              <w:rPr>
                <w:rFonts w:ascii="Arial" w:hAnsi="Arial" w:cs="Arial"/>
                <w:sz w:val="20"/>
                <w:szCs w:val="20"/>
              </w:rPr>
            </w:pPr>
            <w:r w:rsidRPr="00D15C1E">
              <w:rPr>
                <w:rFonts w:ascii="Arial" w:hAnsi="Arial" w:cs="Arial"/>
                <w:sz w:val="20"/>
                <w:szCs w:val="20"/>
              </w:rPr>
              <w:t>Pass/Fail</w:t>
            </w:r>
          </w:p>
        </w:tc>
      </w:tr>
      <w:tr w:rsidR="006E20B7" w:rsidRPr="00D15C1E" w:rsidTr="006E20B7">
        <w:trPr>
          <w:trHeight w:val="381"/>
        </w:trPr>
        <w:tc>
          <w:tcPr>
            <w:tcW w:w="4644" w:type="dxa"/>
          </w:tcPr>
          <w:p w:rsidR="006E20B7" w:rsidRPr="00D15C1E" w:rsidRDefault="006E20B7" w:rsidP="006E20B7">
            <w:pPr>
              <w:jc w:val="center"/>
              <w:rPr>
                <w:rFonts w:ascii="Arial" w:hAnsi="Arial" w:cs="Arial"/>
                <w:sz w:val="20"/>
                <w:szCs w:val="20"/>
              </w:rPr>
            </w:pPr>
            <w:r>
              <w:rPr>
                <w:rFonts w:ascii="Arial" w:hAnsi="Arial" w:cs="Arial"/>
                <w:b/>
                <w:bCs/>
                <w:sz w:val="20"/>
                <w:szCs w:val="20"/>
              </w:rPr>
              <w:t xml:space="preserve">3. </w:t>
            </w:r>
            <w:r w:rsidRPr="00A81AE3">
              <w:rPr>
                <w:b/>
              </w:rPr>
              <w:t>Previous Similar Contracts</w:t>
            </w:r>
          </w:p>
        </w:tc>
        <w:tc>
          <w:tcPr>
            <w:tcW w:w="3686" w:type="dxa"/>
          </w:tcPr>
          <w:p w:rsidR="006E20B7" w:rsidRPr="00D15C1E" w:rsidRDefault="006E20B7" w:rsidP="006E20B7">
            <w:pPr>
              <w:jc w:val="center"/>
              <w:rPr>
                <w:rFonts w:ascii="Arial" w:hAnsi="Arial" w:cs="Arial"/>
                <w:sz w:val="20"/>
                <w:szCs w:val="20"/>
              </w:rPr>
            </w:pPr>
            <w:r w:rsidRPr="00D15C1E">
              <w:rPr>
                <w:rFonts w:ascii="Arial" w:hAnsi="Arial" w:cs="Arial"/>
                <w:sz w:val="20"/>
                <w:szCs w:val="20"/>
              </w:rPr>
              <w:t>Pass/Fail</w:t>
            </w:r>
          </w:p>
        </w:tc>
      </w:tr>
      <w:tr w:rsidR="006E20B7" w:rsidRPr="00D15C1E" w:rsidTr="00942076">
        <w:trPr>
          <w:trHeight w:val="339"/>
        </w:trPr>
        <w:tc>
          <w:tcPr>
            <w:tcW w:w="4644" w:type="dxa"/>
            <w:shd w:val="clear" w:color="auto" w:fill="00B050"/>
            <w:vAlign w:val="center"/>
          </w:tcPr>
          <w:p w:rsidR="006E20B7" w:rsidRPr="00D15C1E" w:rsidRDefault="006E20B7" w:rsidP="006E20B7">
            <w:pPr>
              <w:widowControl w:val="0"/>
              <w:jc w:val="center"/>
              <w:rPr>
                <w:rFonts w:ascii="Arial" w:hAnsi="Arial" w:cs="Arial"/>
                <w:b/>
                <w:bCs/>
              </w:rPr>
            </w:pPr>
            <w:r w:rsidRPr="00D15C1E">
              <w:rPr>
                <w:rFonts w:ascii="Arial" w:hAnsi="Arial" w:cs="Arial"/>
                <w:b/>
                <w:bCs/>
                <w:color w:val="000000"/>
                <w:sz w:val="20"/>
                <w:szCs w:val="20"/>
              </w:rPr>
              <w:t>Result</w:t>
            </w:r>
          </w:p>
        </w:tc>
        <w:tc>
          <w:tcPr>
            <w:tcW w:w="3686" w:type="dxa"/>
            <w:shd w:val="clear" w:color="auto" w:fill="00B050"/>
            <w:vAlign w:val="center"/>
          </w:tcPr>
          <w:p w:rsidR="006E20B7" w:rsidRPr="00D15C1E" w:rsidRDefault="006E20B7" w:rsidP="006E20B7">
            <w:pPr>
              <w:jc w:val="center"/>
              <w:rPr>
                <w:rFonts w:ascii="Arial" w:hAnsi="Arial" w:cs="Arial"/>
                <w:b/>
                <w:bCs/>
              </w:rPr>
            </w:pPr>
            <w:r w:rsidRPr="00D15C1E">
              <w:rPr>
                <w:rFonts w:ascii="Arial" w:hAnsi="Arial" w:cs="Arial"/>
                <w:b/>
                <w:bCs/>
                <w:color w:val="000000"/>
                <w:sz w:val="20"/>
                <w:szCs w:val="20"/>
              </w:rPr>
              <w:t>(Qualified/Eliminated)</w:t>
            </w:r>
          </w:p>
        </w:tc>
      </w:tr>
    </w:tbl>
    <w:p w:rsidR="00D46E4E" w:rsidRDefault="00D46E4E" w:rsidP="00D46E4E">
      <w:pPr>
        <w:ind w:left="426"/>
        <w:rPr>
          <w:rFonts w:ascii="Arial" w:hAnsi="Arial" w:cs="Arial"/>
          <w:b/>
          <w:bCs/>
          <w:sz w:val="22"/>
          <w:szCs w:val="22"/>
          <w:u w:val="single"/>
        </w:rPr>
      </w:pPr>
    </w:p>
    <w:p w:rsidR="00D46E4E" w:rsidRPr="00D46E4E" w:rsidRDefault="00D46E4E" w:rsidP="00D46E4E">
      <w:pPr>
        <w:ind w:left="426"/>
        <w:rPr>
          <w:rFonts w:ascii="Arial" w:hAnsi="Arial" w:cs="Arial"/>
          <w:b/>
          <w:bCs/>
          <w:sz w:val="22"/>
          <w:szCs w:val="22"/>
          <w:u w:val="single"/>
        </w:rPr>
      </w:pPr>
      <w:r w:rsidRPr="00D46E4E">
        <w:rPr>
          <w:rFonts w:ascii="Arial" w:hAnsi="Arial" w:cs="Arial"/>
          <w:b/>
          <w:bCs/>
          <w:sz w:val="22"/>
          <w:szCs w:val="22"/>
          <w:u w:val="single"/>
        </w:rPr>
        <w:t>1. Applicant Statement</w:t>
      </w:r>
    </w:p>
    <w:p w:rsidR="00D46E4E" w:rsidRPr="00D46E4E" w:rsidRDefault="00D46E4E" w:rsidP="00D46E4E">
      <w:pPr>
        <w:ind w:left="426"/>
        <w:rPr>
          <w:rFonts w:ascii="Arial" w:hAnsi="Arial" w:cs="Arial"/>
          <w:sz w:val="22"/>
          <w:szCs w:val="22"/>
        </w:rPr>
      </w:pPr>
      <w:r w:rsidRPr="00D46E4E">
        <w:rPr>
          <w:rFonts w:ascii="Arial" w:hAnsi="Arial" w:cs="Arial"/>
          <w:sz w:val="22"/>
          <w:szCs w:val="22"/>
        </w:rPr>
        <w:t xml:space="preserve">Each Applicant is required to accept the provisions of the RFQ. ALL Applicants MUST RETURN, with their Tender, the signed </w:t>
      </w:r>
      <w:r w:rsidRPr="00D46E4E">
        <w:rPr>
          <w:rFonts w:ascii="Arial" w:hAnsi="Arial" w:cs="Arial"/>
          <w:sz w:val="22"/>
          <w:szCs w:val="22"/>
          <w:u w:val="single"/>
        </w:rPr>
        <w:t>Applicants Statement</w:t>
      </w:r>
      <w:r w:rsidRPr="00D46E4E">
        <w:rPr>
          <w:rFonts w:ascii="Arial" w:hAnsi="Arial" w:cs="Arial"/>
          <w:sz w:val="22"/>
          <w:szCs w:val="22"/>
        </w:rPr>
        <w:t xml:space="preserve">, as set out in </w:t>
      </w:r>
      <w:r w:rsidRPr="00D46E4E">
        <w:rPr>
          <w:rFonts w:ascii="Arial" w:hAnsi="Arial" w:cs="Arial"/>
          <w:b/>
          <w:sz w:val="22"/>
          <w:szCs w:val="22"/>
        </w:rPr>
        <w:t>Appendix A1</w:t>
      </w:r>
      <w:r w:rsidRPr="00D46E4E">
        <w:rPr>
          <w:rFonts w:ascii="Arial" w:hAnsi="Arial" w:cs="Arial"/>
          <w:sz w:val="22"/>
          <w:szCs w:val="22"/>
        </w:rPr>
        <w:t xml:space="preserve">. </w:t>
      </w:r>
    </w:p>
    <w:p w:rsidR="00D46E4E" w:rsidRPr="00D46E4E" w:rsidRDefault="00D46E4E" w:rsidP="00D46E4E">
      <w:pPr>
        <w:ind w:left="851" w:hanging="491"/>
        <w:rPr>
          <w:rFonts w:ascii="Arial" w:hAnsi="Arial" w:cs="Arial"/>
          <w:b/>
          <w:bCs/>
          <w:sz w:val="22"/>
          <w:szCs w:val="22"/>
          <w:u w:val="single"/>
        </w:rPr>
      </w:pPr>
    </w:p>
    <w:p w:rsidR="00D46E4E" w:rsidRPr="00D46E4E" w:rsidRDefault="00D46E4E" w:rsidP="00D46E4E">
      <w:pPr>
        <w:ind w:left="851" w:hanging="491"/>
        <w:rPr>
          <w:rFonts w:ascii="Arial" w:hAnsi="Arial" w:cs="Arial"/>
          <w:sz w:val="22"/>
          <w:szCs w:val="22"/>
        </w:rPr>
      </w:pPr>
      <w:r w:rsidRPr="00D46E4E">
        <w:rPr>
          <w:rFonts w:ascii="Arial" w:hAnsi="Arial" w:cs="Arial"/>
          <w:b/>
          <w:bCs/>
          <w:sz w:val="22"/>
          <w:szCs w:val="22"/>
          <w:u w:val="single"/>
        </w:rPr>
        <w:t>2. Declaration as to Personal Circumstances of Applicant</w:t>
      </w:r>
      <w:r w:rsidRPr="00D46E4E">
        <w:rPr>
          <w:rFonts w:ascii="Arial" w:hAnsi="Arial" w:cs="Arial"/>
          <w:sz w:val="22"/>
          <w:szCs w:val="22"/>
        </w:rPr>
        <w:t xml:space="preserve">  </w:t>
      </w:r>
    </w:p>
    <w:p w:rsidR="00D46E4E" w:rsidRPr="00D46E4E" w:rsidRDefault="00D46E4E" w:rsidP="00D46E4E">
      <w:pPr>
        <w:ind w:left="426"/>
        <w:rPr>
          <w:rFonts w:ascii="Arial" w:hAnsi="Arial" w:cs="Arial"/>
          <w:b/>
          <w:color w:val="FF0000"/>
          <w:sz w:val="22"/>
          <w:szCs w:val="22"/>
        </w:rPr>
      </w:pPr>
      <w:r w:rsidRPr="00D46E4E">
        <w:rPr>
          <w:rFonts w:ascii="Arial" w:hAnsi="Arial" w:cs="Arial"/>
          <w:sz w:val="22"/>
          <w:szCs w:val="22"/>
        </w:rPr>
        <w:t xml:space="preserve">Each Applicant is required to submit a statement, confirming whether any of the excluding circumstances listed in Article 57 of EU Council Directive 2014/24/EU as implemented into Irish law by Regulation 57 of the European Union (Award of Public Authority Contracts) Regulations 2016, apply to the Applicant. ALL Applicants MUST RETURN with their Tender, a completed and signed </w:t>
      </w:r>
      <w:r w:rsidRPr="00D46E4E">
        <w:rPr>
          <w:rFonts w:ascii="Arial" w:hAnsi="Arial" w:cs="Arial"/>
          <w:b/>
          <w:sz w:val="22"/>
          <w:szCs w:val="22"/>
        </w:rPr>
        <w:t xml:space="preserve">declaration </w:t>
      </w:r>
      <w:r w:rsidRPr="00D46E4E">
        <w:rPr>
          <w:rFonts w:ascii="Arial" w:hAnsi="Arial" w:cs="Arial"/>
          <w:sz w:val="22"/>
          <w:szCs w:val="22"/>
        </w:rPr>
        <w:t xml:space="preserve">as set out in </w:t>
      </w:r>
      <w:r w:rsidRPr="00D46E4E">
        <w:rPr>
          <w:rFonts w:ascii="Arial" w:hAnsi="Arial" w:cs="Arial"/>
          <w:b/>
          <w:sz w:val="22"/>
          <w:szCs w:val="22"/>
        </w:rPr>
        <w:t xml:space="preserve">Appendix A2. </w:t>
      </w:r>
      <w:r w:rsidRPr="00D46E4E">
        <w:rPr>
          <w:rFonts w:ascii="Arial" w:hAnsi="Arial" w:cs="Arial"/>
          <w:sz w:val="22"/>
          <w:szCs w:val="22"/>
        </w:rPr>
        <w:t xml:space="preserve"> </w:t>
      </w:r>
    </w:p>
    <w:p w:rsidR="00D46E4E" w:rsidRPr="00D46E4E" w:rsidRDefault="00D46E4E" w:rsidP="00D46E4E">
      <w:pPr>
        <w:pStyle w:val="Default"/>
        <w:ind w:left="1276" w:hanging="850"/>
        <w:jc w:val="both"/>
        <w:rPr>
          <w:sz w:val="22"/>
          <w:szCs w:val="22"/>
        </w:rPr>
      </w:pPr>
    </w:p>
    <w:p w:rsidR="00D46E4E" w:rsidRPr="00D46E4E" w:rsidRDefault="00D46E4E" w:rsidP="00D46E4E">
      <w:pPr>
        <w:pStyle w:val="Heading3"/>
        <w:ind w:left="360"/>
        <w:rPr>
          <w:rFonts w:ascii="Arial" w:hAnsi="Arial" w:cs="Arial"/>
          <w:color w:val="auto"/>
          <w:sz w:val="22"/>
          <w:szCs w:val="22"/>
        </w:rPr>
      </w:pPr>
      <w:r w:rsidRPr="00D46E4E">
        <w:rPr>
          <w:rFonts w:ascii="Arial" w:hAnsi="Arial" w:cs="Arial"/>
          <w:color w:val="auto"/>
          <w:sz w:val="22"/>
          <w:szCs w:val="22"/>
          <w:u w:val="single"/>
        </w:rPr>
        <w:t xml:space="preserve">3. Previous Similar Contracts – Applicants </w:t>
      </w:r>
      <w:r w:rsidRPr="00D46E4E">
        <w:rPr>
          <w:rFonts w:ascii="Arial" w:hAnsi="Arial" w:cs="Arial"/>
          <w:color w:val="auto"/>
          <w:sz w:val="22"/>
          <w:szCs w:val="22"/>
        </w:rPr>
        <w:t xml:space="preserve">MUST RETURN with their Tender, a completed and signed  Appendix A3 – Previous Similar Contracts. </w:t>
      </w:r>
    </w:p>
    <w:p w:rsidR="00D46E4E" w:rsidRPr="00D46E4E" w:rsidRDefault="00D46E4E" w:rsidP="00D46E4E">
      <w:pPr>
        <w:pStyle w:val="Heading3"/>
        <w:ind w:left="360"/>
        <w:rPr>
          <w:rFonts w:ascii="Arial" w:hAnsi="Arial" w:cs="Arial"/>
          <w:sz w:val="22"/>
          <w:szCs w:val="22"/>
        </w:rPr>
      </w:pPr>
    </w:p>
    <w:p w:rsidR="00D46E4E" w:rsidRPr="00D46E4E" w:rsidRDefault="00D46E4E" w:rsidP="00D46E4E">
      <w:pPr>
        <w:pStyle w:val="ListParagraph"/>
        <w:rPr>
          <w:rFonts w:ascii="Arial" w:hAnsi="Arial" w:cs="Arial"/>
          <w:sz w:val="22"/>
          <w:szCs w:val="22"/>
        </w:rPr>
      </w:pPr>
      <w:r w:rsidRPr="00D46E4E">
        <w:rPr>
          <w:rFonts w:ascii="Arial" w:hAnsi="Arial" w:cs="Arial"/>
          <w:sz w:val="22"/>
          <w:szCs w:val="22"/>
        </w:rPr>
        <w:t xml:space="preserve">Applicants must provide information clearly demonstrating successful delivery of 2 previous comparable contracts, where they provided </w:t>
      </w:r>
      <w:r w:rsidRPr="00D46E4E">
        <w:rPr>
          <w:rFonts w:ascii="Arial" w:hAnsi="Arial" w:cs="Arial"/>
          <w:b/>
          <w:sz w:val="22"/>
          <w:szCs w:val="22"/>
        </w:rPr>
        <w:t>Art Form areas for young people from age 8 – 18 years</w:t>
      </w:r>
      <w:r w:rsidRPr="00D46E4E">
        <w:rPr>
          <w:rFonts w:ascii="Arial" w:hAnsi="Arial" w:cs="Arial"/>
          <w:sz w:val="22"/>
          <w:szCs w:val="22"/>
          <w:lang w:val="en-IE"/>
        </w:rPr>
        <w:t>.</w:t>
      </w:r>
    </w:p>
    <w:p w:rsidR="00D46E4E" w:rsidRPr="00D46E4E" w:rsidRDefault="00D46E4E" w:rsidP="00D46E4E">
      <w:pPr>
        <w:pStyle w:val="ListParagraph"/>
        <w:numPr>
          <w:ilvl w:val="0"/>
          <w:numId w:val="21"/>
        </w:numPr>
        <w:spacing w:before="240" w:after="200" w:line="276" w:lineRule="auto"/>
        <w:jc w:val="both"/>
        <w:rPr>
          <w:rFonts w:ascii="Arial" w:hAnsi="Arial" w:cs="Arial"/>
          <w:sz w:val="22"/>
          <w:szCs w:val="22"/>
        </w:rPr>
      </w:pPr>
      <w:r w:rsidRPr="00D46E4E">
        <w:rPr>
          <w:rFonts w:ascii="Arial" w:hAnsi="Arial" w:cs="Arial"/>
          <w:sz w:val="22"/>
          <w:szCs w:val="22"/>
        </w:rPr>
        <w:t xml:space="preserve">1 example must demonstrate proven track record and demonstrated knowledge of working with young people in informal settings and awareness of child protection practices.         </w:t>
      </w:r>
    </w:p>
    <w:p w:rsidR="00D46E4E" w:rsidRPr="00D46E4E" w:rsidRDefault="00D46E4E" w:rsidP="00D46E4E">
      <w:pPr>
        <w:pStyle w:val="ListParagraph"/>
        <w:numPr>
          <w:ilvl w:val="0"/>
          <w:numId w:val="21"/>
        </w:numPr>
        <w:spacing w:before="240" w:after="200" w:line="276" w:lineRule="auto"/>
        <w:jc w:val="both"/>
        <w:rPr>
          <w:rFonts w:ascii="Arial" w:hAnsi="Arial" w:cs="Arial"/>
          <w:sz w:val="22"/>
          <w:szCs w:val="22"/>
        </w:rPr>
      </w:pPr>
      <w:r w:rsidRPr="00D46E4E">
        <w:rPr>
          <w:rFonts w:ascii="Arial" w:hAnsi="Arial" w:cs="Arial"/>
          <w:sz w:val="22"/>
          <w:szCs w:val="22"/>
        </w:rPr>
        <w:lastRenderedPageBreak/>
        <w:t xml:space="preserve">1 example must demonstrate proven track record and demonstrated ability to work with diversity in mind.                                                                                                               </w:t>
      </w:r>
    </w:p>
    <w:p w:rsidR="006E20B7" w:rsidRPr="00CC79EF" w:rsidRDefault="006E20B7" w:rsidP="00942076">
      <w:pPr>
        <w:spacing w:before="120" w:after="120" w:line="22" w:lineRule="atLeast"/>
        <w:jc w:val="both"/>
        <w:rPr>
          <w:rFonts w:ascii="Arial" w:hAnsi="Arial" w:cs="Arial"/>
          <w:b/>
          <w:color w:val="000000"/>
        </w:rPr>
      </w:pPr>
      <w:r>
        <w:rPr>
          <w:rFonts w:ascii="Arial" w:hAnsi="Arial" w:cs="Arial"/>
          <w:b/>
          <w:color w:val="000000"/>
        </w:rPr>
        <w:t>Award Criteria</w:t>
      </w:r>
    </w:p>
    <w:p w:rsidR="00253CEF" w:rsidRPr="00CC79EF" w:rsidRDefault="00253CEF" w:rsidP="00942076">
      <w:pPr>
        <w:spacing w:before="120" w:after="120" w:line="22" w:lineRule="atLeast"/>
        <w:jc w:val="both"/>
        <w:rPr>
          <w:rFonts w:ascii="Arial" w:hAnsi="Arial" w:cs="Arial"/>
          <w:color w:val="000000"/>
        </w:rPr>
      </w:pPr>
      <w:r w:rsidRPr="00CC79EF">
        <w:rPr>
          <w:rFonts w:ascii="Arial" w:hAnsi="Arial" w:cs="Arial"/>
          <w:color w:val="000000"/>
        </w:rPr>
        <w:t>All artists will apply for a 26 hour programme. The cost of this programme cannot exceed €3500 including materials and is based on 10-15 participants.</w:t>
      </w:r>
    </w:p>
    <w:p w:rsidR="00341E8B" w:rsidRDefault="00341E8B" w:rsidP="00942076">
      <w:pPr>
        <w:spacing w:line="22" w:lineRule="atLeast"/>
        <w:jc w:val="both"/>
        <w:rPr>
          <w:rFonts w:ascii="Arial" w:hAnsi="Arial" w:cs="Arial"/>
          <w:color w:val="000000"/>
        </w:rPr>
      </w:pPr>
      <w:r w:rsidRPr="00CC79EF">
        <w:rPr>
          <w:rFonts w:ascii="Arial" w:hAnsi="Arial" w:cs="Arial"/>
          <w:color w:val="000000"/>
        </w:rPr>
        <w:t>All applicants wil</w:t>
      </w:r>
      <w:r w:rsidR="00253CEF" w:rsidRPr="00CC79EF">
        <w:rPr>
          <w:rFonts w:ascii="Arial" w:hAnsi="Arial" w:cs="Arial"/>
          <w:color w:val="000000"/>
        </w:rPr>
        <w:t>l be scored on their proposal</w:t>
      </w:r>
      <w:r w:rsidR="006E20B7">
        <w:rPr>
          <w:rFonts w:ascii="Arial" w:hAnsi="Arial" w:cs="Arial"/>
          <w:color w:val="000000"/>
        </w:rPr>
        <w:t xml:space="preserve"> and ranked accordingly</w:t>
      </w:r>
      <w:r w:rsidR="00253CEF" w:rsidRPr="00CC79EF">
        <w:rPr>
          <w:rFonts w:ascii="Arial" w:hAnsi="Arial" w:cs="Arial"/>
          <w:color w:val="000000"/>
        </w:rPr>
        <w:t xml:space="preserve">, see score criteria below. If the artist with the highest score </w:t>
      </w:r>
      <w:r w:rsidR="006E20B7">
        <w:rPr>
          <w:rFonts w:ascii="Arial" w:hAnsi="Arial" w:cs="Arial"/>
          <w:color w:val="000000"/>
        </w:rPr>
        <w:t xml:space="preserve">(highest ranked) </w:t>
      </w:r>
      <w:r w:rsidR="00253CEF" w:rsidRPr="00CC79EF">
        <w:rPr>
          <w:rFonts w:ascii="Arial" w:hAnsi="Arial" w:cs="Arial"/>
          <w:color w:val="000000"/>
        </w:rPr>
        <w:t xml:space="preserve">for any reason </w:t>
      </w:r>
      <w:r w:rsidR="00653BF4" w:rsidRPr="00CC79EF">
        <w:rPr>
          <w:rFonts w:ascii="Arial" w:hAnsi="Arial" w:cs="Arial"/>
          <w:color w:val="000000"/>
        </w:rPr>
        <w:t>cannot</w:t>
      </w:r>
      <w:r w:rsidR="00CC79EF" w:rsidRPr="00CC79EF">
        <w:rPr>
          <w:rFonts w:ascii="Arial" w:hAnsi="Arial" w:cs="Arial"/>
          <w:color w:val="000000"/>
        </w:rPr>
        <w:t xml:space="preserve"> take up the contract</w:t>
      </w:r>
      <w:r w:rsidR="00253CEF" w:rsidRPr="00CC79EF">
        <w:rPr>
          <w:rFonts w:ascii="Arial" w:hAnsi="Arial" w:cs="Arial"/>
          <w:color w:val="000000"/>
        </w:rPr>
        <w:t>. The contract</w:t>
      </w:r>
      <w:r w:rsidR="006E20B7">
        <w:rPr>
          <w:rFonts w:ascii="Arial" w:hAnsi="Arial" w:cs="Arial"/>
          <w:color w:val="000000"/>
        </w:rPr>
        <w:t xml:space="preserve">ing authority reserve the right to proceed to the next highest ranked available successful </w:t>
      </w:r>
      <w:r w:rsidR="00253CEF" w:rsidRPr="00CC79EF">
        <w:rPr>
          <w:rFonts w:ascii="Arial" w:hAnsi="Arial" w:cs="Arial"/>
          <w:color w:val="000000"/>
        </w:rPr>
        <w:t>facilitator</w:t>
      </w:r>
      <w:r w:rsidR="006E20B7">
        <w:rPr>
          <w:rFonts w:ascii="Arial" w:hAnsi="Arial" w:cs="Arial"/>
          <w:color w:val="000000"/>
        </w:rPr>
        <w:t>.</w:t>
      </w:r>
      <w:r w:rsidR="00253CEF">
        <w:rPr>
          <w:rFonts w:ascii="Arial" w:hAnsi="Arial" w:cs="Arial"/>
          <w:color w:val="000000"/>
        </w:rPr>
        <w:t xml:space="preserve"> </w:t>
      </w:r>
      <w:r w:rsidR="00266C59">
        <w:rPr>
          <w:rFonts w:ascii="Arial" w:hAnsi="Arial" w:cs="Arial"/>
          <w:color w:val="000000"/>
        </w:rPr>
        <w:t>Applicants successfully ranked must hold their prices for the duration of the funding programme.</w:t>
      </w:r>
    </w:p>
    <w:p w:rsidR="00942076" w:rsidRDefault="00942076" w:rsidP="00942076">
      <w:pPr>
        <w:spacing w:line="22" w:lineRule="atLeast"/>
        <w:rPr>
          <w:rFonts w:ascii="Arial" w:hAnsi="Arial" w:cs="Arial"/>
          <w:color w:val="000000"/>
        </w:rPr>
      </w:pPr>
    </w:p>
    <w:p w:rsidR="00266C59" w:rsidRDefault="00942076" w:rsidP="00942076">
      <w:pPr>
        <w:spacing w:line="22" w:lineRule="atLeast"/>
        <w:rPr>
          <w:rFonts w:ascii="Arial" w:hAnsi="Arial" w:cs="Arial"/>
          <w:color w:val="000000"/>
        </w:rPr>
      </w:pPr>
      <w:r>
        <w:rPr>
          <w:rFonts w:ascii="Arial" w:hAnsi="Arial" w:cs="Arial"/>
          <w:color w:val="000000"/>
        </w:rPr>
        <w:t>B</w:t>
      </w:r>
      <w:r w:rsidR="00266C59">
        <w:rPr>
          <w:rFonts w:ascii="Arial" w:hAnsi="Arial" w:cs="Arial"/>
          <w:color w:val="000000"/>
        </w:rPr>
        <w:t>eing ranked is not a guarantee of any work under this competition.</w:t>
      </w:r>
    </w:p>
    <w:p w:rsidR="00291924" w:rsidRPr="006E1B35" w:rsidRDefault="006E1B35" w:rsidP="00266C59">
      <w:pPr>
        <w:pStyle w:val="Heading1"/>
        <w:spacing w:before="120" w:after="120"/>
        <w:rPr>
          <w:rFonts w:cs="Arial"/>
          <w:sz w:val="24"/>
          <w:szCs w:val="24"/>
        </w:rPr>
      </w:pPr>
      <w:r w:rsidRPr="006E1B35">
        <w:rPr>
          <w:rFonts w:cs="Arial"/>
          <w:sz w:val="24"/>
          <w:szCs w:val="24"/>
        </w:rPr>
        <w:t>Score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1"/>
      </w:tblGrid>
      <w:tr w:rsidR="006E1B35" w:rsidRPr="006E1B35" w:rsidTr="00691DAA">
        <w:trPr>
          <w:trHeight w:val="463"/>
        </w:trPr>
        <w:tc>
          <w:tcPr>
            <w:tcW w:w="7071" w:type="dxa"/>
            <w:tcBorders>
              <w:top w:val="single" w:sz="4" w:space="0" w:color="auto"/>
              <w:left w:val="single" w:sz="4" w:space="0" w:color="auto"/>
              <w:bottom w:val="single" w:sz="4" w:space="0" w:color="auto"/>
              <w:right w:val="single" w:sz="4" w:space="0" w:color="auto"/>
            </w:tcBorders>
          </w:tcPr>
          <w:p w:rsidR="006E1B35" w:rsidRPr="006E1B35" w:rsidRDefault="006E1B35" w:rsidP="00266C59">
            <w:pPr>
              <w:rPr>
                <w:rFonts w:ascii="Arial" w:hAnsi="Arial" w:cs="Arial"/>
                <w:b/>
              </w:rPr>
            </w:pPr>
            <w:r w:rsidRPr="006E1B35">
              <w:rPr>
                <w:rFonts w:ascii="Arial" w:hAnsi="Arial" w:cs="Arial"/>
              </w:rPr>
              <w:t>Price / value for money</w:t>
            </w:r>
            <w:r w:rsidR="00691DAA">
              <w:rPr>
                <w:rFonts w:ascii="Arial" w:hAnsi="Arial" w:cs="Arial"/>
              </w:rPr>
              <w:t xml:space="preserve">     </w:t>
            </w:r>
            <w:r w:rsidR="00691DAA" w:rsidRPr="00266C59">
              <w:rPr>
                <w:rFonts w:ascii="Arial" w:hAnsi="Arial" w:cs="Arial"/>
                <w:b/>
              </w:rPr>
              <w:t>Maximum Marks 25</w:t>
            </w:r>
            <w:r w:rsidR="00266C59">
              <w:rPr>
                <w:rFonts w:ascii="Arial" w:hAnsi="Arial" w:cs="Arial"/>
                <w:b/>
              </w:rPr>
              <w:t>0</w:t>
            </w:r>
            <w:r w:rsidR="00FB785F">
              <w:rPr>
                <w:rFonts w:ascii="Arial" w:hAnsi="Arial" w:cs="Arial"/>
                <w:b/>
              </w:rPr>
              <w:t xml:space="preserve"> (25%)</w:t>
            </w:r>
          </w:p>
        </w:tc>
      </w:tr>
      <w:tr w:rsidR="006E1B35" w:rsidRPr="006E1B35" w:rsidTr="00691DAA">
        <w:trPr>
          <w:trHeight w:val="927"/>
        </w:trPr>
        <w:tc>
          <w:tcPr>
            <w:tcW w:w="7071" w:type="dxa"/>
            <w:tcBorders>
              <w:top w:val="single" w:sz="4" w:space="0" w:color="auto"/>
              <w:left w:val="single" w:sz="4" w:space="0" w:color="auto"/>
              <w:bottom w:val="single" w:sz="4" w:space="0" w:color="auto"/>
              <w:right w:val="single" w:sz="4" w:space="0" w:color="auto"/>
            </w:tcBorders>
          </w:tcPr>
          <w:p w:rsidR="00FB785F" w:rsidRPr="00FB785F" w:rsidRDefault="00FB785F" w:rsidP="00266C59">
            <w:pPr>
              <w:rPr>
                <w:rFonts w:ascii="Arial" w:hAnsi="Arial" w:cs="Arial"/>
                <w:u w:val="single"/>
              </w:rPr>
            </w:pPr>
            <w:r w:rsidRPr="00FB785F">
              <w:rPr>
                <w:b/>
                <w:bCs/>
                <w:sz w:val="20"/>
                <w:szCs w:val="20"/>
                <w:u w:val="single"/>
              </w:rPr>
              <w:t>METHODOLOGY &amp; DELIVERY</w:t>
            </w:r>
          </w:p>
          <w:p w:rsidR="006E1B35" w:rsidRDefault="00FB785F" w:rsidP="00266C59">
            <w:pPr>
              <w:rPr>
                <w:rFonts w:ascii="Arial" w:hAnsi="Arial" w:cs="Arial"/>
              </w:rPr>
            </w:pPr>
            <w:r>
              <w:rPr>
                <w:rFonts w:ascii="Arial" w:hAnsi="Arial" w:cs="Arial"/>
              </w:rPr>
              <w:t>A</w:t>
            </w:r>
            <w:r w:rsidR="004C6D46">
              <w:rPr>
                <w:rFonts w:ascii="Arial" w:hAnsi="Arial" w:cs="Arial"/>
              </w:rPr>
              <w:t xml:space="preserve">1 - </w:t>
            </w:r>
            <w:r w:rsidR="006E1B35" w:rsidRPr="006E1B35">
              <w:rPr>
                <w:rFonts w:ascii="Arial" w:hAnsi="Arial" w:cs="Arial"/>
              </w:rPr>
              <w:t xml:space="preserve">Proposed work programme to deliver positive learning outcomes within a set </w:t>
            </w:r>
            <w:r w:rsidR="006E1B35" w:rsidRPr="009658B4">
              <w:rPr>
                <w:rFonts w:ascii="Arial" w:hAnsi="Arial" w:cs="Arial"/>
              </w:rPr>
              <w:t xml:space="preserve">timeframe </w:t>
            </w:r>
            <w:r w:rsidR="009658B4" w:rsidRPr="009658B4">
              <w:rPr>
                <w:rFonts w:ascii="Arial" w:hAnsi="Arial" w:cs="Arial"/>
              </w:rPr>
              <w:t>(26</w:t>
            </w:r>
            <w:r w:rsidR="006E1B35" w:rsidRPr="009658B4">
              <w:rPr>
                <w:rFonts w:ascii="Arial" w:hAnsi="Arial" w:cs="Arial"/>
              </w:rPr>
              <w:t xml:space="preserve"> hours contact time)</w:t>
            </w:r>
          </w:p>
          <w:p w:rsidR="004C6D46" w:rsidRDefault="004C6D46" w:rsidP="00266C59">
            <w:pPr>
              <w:rPr>
                <w:rFonts w:ascii="Arial" w:hAnsi="Arial" w:cs="Arial"/>
              </w:rPr>
            </w:pPr>
            <w:r>
              <w:rPr>
                <w:rFonts w:ascii="Arial" w:hAnsi="Arial" w:cs="Arial"/>
                <w:b/>
              </w:rPr>
              <w:t>Maximum Marks 250</w:t>
            </w:r>
            <w:r w:rsidR="00FB785F">
              <w:rPr>
                <w:rFonts w:ascii="Arial" w:hAnsi="Arial" w:cs="Arial"/>
                <w:b/>
              </w:rPr>
              <w:t xml:space="preserve"> (25%)</w:t>
            </w:r>
          </w:p>
          <w:p w:rsidR="004C6D46" w:rsidRDefault="004C6D46" w:rsidP="004C6D46">
            <w:pPr>
              <w:rPr>
                <w:rFonts w:ascii="Arial" w:hAnsi="Arial" w:cs="Arial"/>
              </w:rPr>
            </w:pPr>
          </w:p>
          <w:p w:rsidR="004C6D46" w:rsidRDefault="00FB785F" w:rsidP="004C6D46">
            <w:pPr>
              <w:rPr>
                <w:rFonts w:ascii="Arial" w:hAnsi="Arial" w:cs="Arial"/>
              </w:rPr>
            </w:pPr>
            <w:r>
              <w:rPr>
                <w:rFonts w:ascii="Arial" w:hAnsi="Arial" w:cs="Arial"/>
              </w:rPr>
              <w:t>A</w:t>
            </w:r>
            <w:r w:rsidR="004C6D46">
              <w:rPr>
                <w:rFonts w:ascii="Arial" w:hAnsi="Arial" w:cs="Arial"/>
              </w:rPr>
              <w:t xml:space="preserve">2 - </w:t>
            </w:r>
            <w:r w:rsidR="004C6D46" w:rsidRPr="006E1B35">
              <w:rPr>
                <w:rFonts w:ascii="Arial" w:hAnsi="Arial" w:cs="Arial"/>
              </w:rPr>
              <w:t xml:space="preserve">Innovative Approach proposed to achieve project outcomes </w:t>
            </w:r>
          </w:p>
          <w:p w:rsidR="00691DAA" w:rsidRPr="00266C59" w:rsidRDefault="004C6D46" w:rsidP="004C6D46">
            <w:pPr>
              <w:rPr>
                <w:rFonts w:ascii="Arial" w:hAnsi="Arial" w:cs="Arial"/>
                <w:b/>
              </w:rPr>
            </w:pPr>
            <w:r>
              <w:rPr>
                <w:rFonts w:ascii="Arial" w:hAnsi="Arial" w:cs="Arial"/>
                <w:b/>
              </w:rPr>
              <w:t>Maximum Marks 250</w:t>
            </w:r>
            <w:r w:rsidR="00FB785F">
              <w:rPr>
                <w:rFonts w:ascii="Arial" w:hAnsi="Arial" w:cs="Arial"/>
                <w:b/>
              </w:rPr>
              <w:t xml:space="preserve"> (25%)</w:t>
            </w:r>
          </w:p>
        </w:tc>
      </w:tr>
      <w:tr w:rsidR="006E1B35" w:rsidRPr="006E1B35" w:rsidTr="00691DAA">
        <w:trPr>
          <w:trHeight w:val="946"/>
        </w:trPr>
        <w:tc>
          <w:tcPr>
            <w:tcW w:w="7071" w:type="dxa"/>
            <w:tcBorders>
              <w:top w:val="single" w:sz="4" w:space="0" w:color="auto"/>
              <w:left w:val="single" w:sz="4" w:space="0" w:color="auto"/>
              <w:bottom w:val="single" w:sz="4" w:space="0" w:color="auto"/>
              <w:right w:val="single" w:sz="4" w:space="0" w:color="auto"/>
            </w:tcBorders>
          </w:tcPr>
          <w:p w:rsidR="00FB785F" w:rsidRPr="00FB785F" w:rsidRDefault="00FB785F" w:rsidP="00266C59">
            <w:pPr>
              <w:rPr>
                <w:rFonts w:ascii="Arial" w:hAnsi="Arial" w:cs="Arial"/>
                <w:u w:val="single"/>
              </w:rPr>
            </w:pPr>
            <w:r w:rsidRPr="00FB785F">
              <w:rPr>
                <w:b/>
                <w:bCs/>
                <w:u w:val="single"/>
                <w:lang w:eastAsia="en-IE"/>
              </w:rPr>
              <w:t>TECHNICAL MERIT OF RESOURCES</w:t>
            </w:r>
          </w:p>
          <w:p w:rsidR="006E1B35" w:rsidRDefault="00FB785F" w:rsidP="00266C59">
            <w:pPr>
              <w:rPr>
                <w:rFonts w:ascii="Arial" w:hAnsi="Arial" w:cs="Arial"/>
              </w:rPr>
            </w:pPr>
            <w:r>
              <w:rPr>
                <w:rFonts w:ascii="Arial" w:hAnsi="Arial" w:cs="Arial"/>
              </w:rPr>
              <w:t>B</w:t>
            </w:r>
            <w:r w:rsidR="004C6D46">
              <w:rPr>
                <w:rFonts w:ascii="Arial" w:hAnsi="Arial" w:cs="Arial"/>
              </w:rPr>
              <w:t xml:space="preserve"> - </w:t>
            </w:r>
            <w:r w:rsidR="006E1B35" w:rsidRPr="006E1B35">
              <w:rPr>
                <w:rFonts w:ascii="Arial" w:hAnsi="Arial" w:cs="Arial"/>
              </w:rPr>
              <w:t>Proven track record and demonstrated knowledge of working with young people in informal settings and awareness of child protection practices</w:t>
            </w:r>
          </w:p>
          <w:p w:rsidR="00691DAA" w:rsidRPr="00266C59" w:rsidRDefault="00691DAA" w:rsidP="00266C59">
            <w:pPr>
              <w:rPr>
                <w:rFonts w:ascii="Arial" w:hAnsi="Arial" w:cs="Arial"/>
                <w:b/>
              </w:rPr>
            </w:pPr>
            <w:r w:rsidRPr="00266C59">
              <w:rPr>
                <w:rFonts w:ascii="Arial" w:hAnsi="Arial" w:cs="Arial"/>
                <w:b/>
              </w:rPr>
              <w:t>Maximum Marks 25</w:t>
            </w:r>
            <w:r w:rsidR="00266C59">
              <w:rPr>
                <w:rFonts w:ascii="Arial" w:hAnsi="Arial" w:cs="Arial"/>
                <w:b/>
              </w:rPr>
              <w:t>0</w:t>
            </w:r>
            <w:r w:rsidR="00FB785F">
              <w:rPr>
                <w:rFonts w:ascii="Arial" w:hAnsi="Arial" w:cs="Arial"/>
                <w:b/>
              </w:rPr>
              <w:t xml:space="preserve"> (25%)</w:t>
            </w:r>
          </w:p>
        </w:tc>
      </w:tr>
    </w:tbl>
    <w:p w:rsidR="006E1B35" w:rsidRDefault="006E1B35"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D46E4E" w:rsidRDefault="00D46E4E" w:rsidP="006E1B35">
      <w:pPr>
        <w:spacing w:after="240" w:line="360" w:lineRule="auto"/>
        <w:rPr>
          <w:rFonts w:ascii="Arial" w:hAnsi="Arial" w:cs="Arial"/>
          <w:b/>
          <w:color w:val="000000"/>
        </w:rPr>
      </w:pPr>
    </w:p>
    <w:p w:rsidR="00905E42" w:rsidRDefault="00905E42" w:rsidP="00905E42">
      <w:pPr>
        <w:spacing w:after="240" w:line="360" w:lineRule="auto"/>
        <w:rPr>
          <w:rFonts w:ascii="Arial" w:hAnsi="Arial" w:cs="Arial"/>
          <w:b/>
          <w:color w:val="000000"/>
        </w:rPr>
      </w:pPr>
      <w:r w:rsidRPr="006E1B35">
        <w:rPr>
          <w:rFonts w:ascii="Arial" w:hAnsi="Arial" w:cs="Arial"/>
          <w:b/>
          <w:color w:val="000000"/>
        </w:rPr>
        <w:t>How to Apply</w:t>
      </w:r>
    </w:p>
    <w:p w:rsidR="003C1A1A" w:rsidRDefault="00905E42" w:rsidP="003C1A1A">
      <w:pPr>
        <w:spacing w:after="240" w:line="360" w:lineRule="auto"/>
        <w:rPr>
          <w:rFonts w:ascii="Arial" w:hAnsi="Arial" w:cs="Arial"/>
          <w:b/>
          <w:color w:val="000000"/>
        </w:rPr>
      </w:pPr>
      <w:r>
        <w:rPr>
          <w:rFonts w:ascii="Arial" w:hAnsi="Arial" w:cs="Arial"/>
          <w:b/>
          <w:color w:val="000000"/>
        </w:rPr>
        <w:t xml:space="preserve">You can </w:t>
      </w:r>
      <w:r w:rsidR="00266C59">
        <w:rPr>
          <w:rFonts w:ascii="Arial" w:hAnsi="Arial" w:cs="Arial"/>
          <w:b/>
          <w:color w:val="000000"/>
        </w:rPr>
        <w:t xml:space="preserve">email your Response Document to </w:t>
      </w:r>
      <w:hyperlink r:id="rId7" w:history="1">
        <w:r w:rsidR="005A3E53" w:rsidRPr="008E768E">
          <w:rPr>
            <w:rStyle w:val="Hyperlink"/>
            <w:rFonts w:ascii="Arial" w:hAnsi="Arial" w:cs="Arial"/>
          </w:rPr>
          <w:t>kdoherty@cavancoco.ie</w:t>
        </w:r>
      </w:hyperlink>
      <w:r w:rsidR="00B75332">
        <w:rPr>
          <w:rFonts w:ascii="Arial" w:hAnsi="Arial" w:cs="Arial"/>
          <w:b/>
          <w:color w:val="000000"/>
        </w:rPr>
        <w:t xml:space="preserve"> on or </w:t>
      </w:r>
      <w:r w:rsidR="008358ED">
        <w:rPr>
          <w:rFonts w:ascii="Arial" w:hAnsi="Arial" w:cs="Arial"/>
          <w:color w:val="000000"/>
        </w:rPr>
        <w:t xml:space="preserve">before 4pm on </w:t>
      </w:r>
      <w:r w:rsidR="005A3E53">
        <w:rPr>
          <w:rFonts w:ascii="Arial" w:hAnsi="Arial" w:cs="Arial"/>
          <w:color w:val="000000"/>
        </w:rPr>
        <w:t>Wednesday July 4th</w:t>
      </w:r>
      <w:r w:rsidR="00B75332">
        <w:rPr>
          <w:rFonts w:ascii="Arial" w:hAnsi="Arial" w:cs="Arial"/>
          <w:color w:val="000000"/>
        </w:rPr>
        <w:t xml:space="preserve"> 2018.</w:t>
      </w:r>
      <w:r w:rsidR="003C1A1A" w:rsidRPr="003C1A1A">
        <w:rPr>
          <w:rFonts w:ascii="Arial" w:hAnsi="Arial" w:cs="Arial"/>
          <w:color w:val="000000"/>
        </w:rPr>
        <w:t xml:space="preserve"> </w:t>
      </w:r>
      <w:r w:rsidR="008B75A8">
        <w:rPr>
          <w:rFonts w:ascii="Arial" w:hAnsi="Arial" w:cs="Arial"/>
          <w:color w:val="000000"/>
        </w:rPr>
        <w:t>Please input ‘Art form facilitator</w:t>
      </w:r>
      <w:r w:rsidR="008358ED">
        <w:rPr>
          <w:rFonts w:ascii="Arial" w:hAnsi="Arial" w:cs="Arial"/>
          <w:color w:val="000000"/>
        </w:rPr>
        <w:t xml:space="preserve"> DJ skills</w:t>
      </w:r>
      <w:r w:rsidR="008B75A8">
        <w:rPr>
          <w:rFonts w:ascii="Arial" w:hAnsi="Arial" w:cs="Arial"/>
          <w:color w:val="000000"/>
        </w:rPr>
        <w:t xml:space="preserve">’ in the subject.  </w:t>
      </w:r>
      <w:r w:rsidR="003C1A1A">
        <w:rPr>
          <w:rFonts w:ascii="Arial" w:hAnsi="Arial" w:cs="Arial"/>
          <w:color w:val="000000"/>
        </w:rPr>
        <w:t>Tender responses via Email will not be opened by the contracting authority until after the deadline has elapsed.</w:t>
      </w:r>
    </w:p>
    <w:p w:rsidR="00B75332" w:rsidRDefault="00B75332" w:rsidP="00905E42">
      <w:pPr>
        <w:spacing w:after="240" w:line="360" w:lineRule="auto"/>
        <w:rPr>
          <w:rFonts w:ascii="Arial" w:hAnsi="Arial" w:cs="Arial"/>
          <w:b/>
          <w:color w:val="000000"/>
        </w:rPr>
      </w:pPr>
      <w:r>
        <w:rPr>
          <w:rFonts w:ascii="Arial" w:hAnsi="Arial" w:cs="Arial"/>
          <w:color w:val="000000"/>
        </w:rPr>
        <w:lastRenderedPageBreak/>
        <w:t xml:space="preserve"> Late submissions will not be accepted. </w:t>
      </w:r>
    </w:p>
    <w:p w:rsidR="00905E42" w:rsidRDefault="00266C59" w:rsidP="00905E42">
      <w:pPr>
        <w:spacing w:after="240" w:line="360" w:lineRule="auto"/>
        <w:rPr>
          <w:rFonts w:ascii="Arial" w:hAnsi="Arial" w:cs="Arial"/>
          <w:b/>
          <w:color w:val="000000"/>
        </w:rPr>
      </w:pPr>
      <w:r>
        <w:rPr>
          <w:rFonts w:ascii="Arial" w:hAnsi="Arial" w:cs="Arial"/>
          <w:b/>
          <w:color w:val="000000"/>
        </w:rPr>
        <w:t>Your Response Document must be in the format provided demonstrating your ability to meet the selection criteria and providing relevant information under the Award Criteria as detailed below under each Art Form.</w:t>
      </w:r>
    </w:p>
    <w:p w:rsidR="00653BF4" w:rsidRPr="00D46E4E" w:rsidRDefault="008358ED" w:rsidP="00653BF4">
      <w:pPr>
        <w:pStyle w:val="ListParagraph"/>
        <w:spacing w:after="240" w:line="360" w:lineRule="auto"/>
        <w:rPr>
          <w:rFonts w:ascii="Arial" w:hAnsi="Arial" w:cs="Arial"/>
          <w:b/>
          <w:color w:val="000000"/>
          <w:u w:val="single"/>
        </w:rPr>
      </w:pPr>
      <w:r>
        <w:rPr>
          <w:rFonts w:ascii="Arial" w:hAnsi="Arial" w:cs="Arial"/>
          <w:b/>
          <w:color w:val="000000"/>
          <w:u w:val="single"/>
        </w:rPr>
        <w:t>Art form: Music DJ skills</w:t>
      </w:r>
    </w:p>
    <w:p w:rsidR="00653BF4" w:rsidRDefault="00653BF4" w:rsidP="00653BF4">
      <w:pPr>
        <w:pStyle w:val="ListParagraph"/>
        <w:spacing w:after="240" w:line="360" w:lineRule="auto"/>
        <w:rPr>
          <w:rFonts w:ascii="Arial" w:hAnsi="Arial" w:cs="Arial"/>
          <w:b/>
          <w:color w:val="000000"/>
        </w:rPr>
      </w:pPr>
      <w:r>
        <w:rPr>
          <w:rFonts w:ascii="Arial" w:hAnsi="Arial" w:cs="Arial"/>
          <w:b/>
          <w:color w:val="000000"/>
        </w:rPr>
        <w:t>A Musi</w:t>
      </w:r>
      <w:r w:rsidR="008358ED">
        <w:rPr>
          <w:rFonts w:ascii="Arial" w:hAnsi="Arial" w:cs="Arial"/>
          <w:b/>
          <w:color w:val="000000"/>
        </w:rPr>
        <w:t>cian/Recording artist/D.J./other</w:t>
      </w:r>
      <w:r>
        <w:rPr>
          <w:rFonts w:ascii="Arial" w:hAnsi="Arial" w:cs="Arial"/>
          <w:b/>
          <w:color w:val="000000"/>
        </w:rPr>
        <w:t xml:space="preserve"> </w:t>
      </w:r>
      <w:r w:rsidRPr="00341E8B">
        <w:rPr>
          <w:rFonts w:ascii="Arial" w:hAnsi="Arial" w:cs="Arial"/>
          <w:b/>
          <w:color w:val="000000"/>
        </w:rPr>
        <w:t>will be awarded contract of 26 hours</w:t>
      </w:r>
      <w:r w:rsidR="008358ED">
        <w:rPr>
          <w:rFonts w:ascii="Arial" w:hAnsi="Arial" w:cs="Arial"/>
          <w:b/>
          <w:color w:val="000000"/>
        </w:rPr>
        <w:t xml:space="preserve"> to deliver a programme centred </w:t>
      </w:r>
      <w:proofErr w:type="gramStart"/>
      <w:r w:rsidR="008358ED">
        <w:rPr>
          <w:rFonts w:ascii="Arial" w:hAnsi="Arial" w:cs="Arial"/>
          <w:b/>
          <w:color w:val="000000"/>
        </w:rPr>
        <w:t>around</w:t>
      </w:r>
      <w:proofErr w:type="gramEnd"/>
      <w:r w:rsidR="008358ED">
        <w:rPr>
          <w:rFonts w:ascii="Arial" w:hAnsi="Arial" w:cs="Arial"/>
          <w:b/>
          <w:color w:val="000000"/>
        </w:rPr>
        <w:t xml:space="preserve"> DJ skills</w:t>
      </w:r>
      <w:r w:rsidRPr="00341E8B">
        <w:rPr>
          <w:rFonts w:ascii="Arial" w:hAnsi="Arial" w:cs="Arial"/>
          <w:b/>
          <w:color w:val="000000"/>
        </w:rPr>
        <w:t>, their hourly rate should be inclusive of travel and preparation.</w:t>
      </w:r>
      <w:r>
        <w:rPr>
          <w:rFonts w:ascii="Arial" w:hAnsi="Arial" w:cs="Arial"/>
          <w:b/>
          <w:color w:val="000000"/>
        </w:rPr>
        <w:t xml:space="preserve"> Please include an estimate of any materials. Include any needs specific to your programme, rental</w:t>
      </w:r>
      <w:r w:rsidR="000004A6">
        <w:rPr>
          <w:rFonts w:ascii="Arial" w:hAnsi="Arial" w:cs="Arial"/>
          <w:b/>
          <w:color w:val="000000"/>
        </w:rPr>
        <w:t>/purchase</w:t>
      </w:r>
      <w:r>
        <w:rPr>
          <w:rFonts w:ascii="Arial" w:hAnsi="Arial" w:cs="Arial"/>
          <w:b/>
          <w:color w:val="000000"/>
        </w:rPr>
        <w:t xml:space="preserve"> of equipment</w:t>
      </w:r>
      <w:r w:rsidR="000004A6">
        <w:rPr>
          <w:rFonts w:ascii="Arial" w:hAnsi="Arial" w:cs="Arial"/>
          <w:b/>
          <w:color w:val="000000"/>
        </w:rPr>
        <w:t xml:space="preserve">. </w:t>
      </w:r>
      <w:r>
        <w:rPr>
          <w:rFonts w:ascii="Arial" w:hAnsi="Arial" w:cs="Arial"/>
          <w:b/>
          <w:color w:val="000000"/>
        </w:rPr>
        <w:t xml:space="preserve"> </w:t>
      </w:r>
      <w:r w:rsidRPr="00CC79EF">
        <w:rPr>
          <w:rFonts w:ascii="Arial" w:hAnsi="Arial" w:cs="Arial"/>
          <w:color w:val="000000"/>
        </w:rPr>
        <w:t>The cost of this programme cannot exceed €3500 including materials and is based on 10-15 participants.</w:t>
      </w:r>
      <w:r w:rsidR="000004A6" w:rsidRPr="00CC79EF">
        <w:rPr>
          <w:rFonts w:ascii="Arial" w:hAnsi="Arial" w:cs="Arial"/>
          <w:color w:val="000000"/>
        </w:rPr>
        <w:t xml:space="preserve"> However some allocation for rent of equipment may be procured should the brief dictate this need.</w:t>
      </w:r>
      <w:r w:rsidR="000004A6">
        <w:rPr>
          <w:rFonts w:ascii="Arial" w:hAnsi="Arial" w:cs="Arial"/>
          <w:color w:val="000000"/>
        </w:rPr>
        <w:t xml:space="preserve"> </w:t>
      </w:r>
      <w:r w:rsidR="000004A6">
        <w:rPr>
          <w:rFonts w:ascii="Arial" w:hAnsi="Arial" w:cs="Arial"/>
          <w:b/>
          <w:color w:val="000000"/>
        </w:rPr>
        <w:t>Cavan County Council and Cavan Youth Arts lab will provide the venue and participants for this programme.</w:t>
      </w:r>
    </w:p>
    <w:p w:rsidR="00653BF4" w:rsidRPr="00341E8B" w:rsidRDefault="00653BF4" w:rsidP="00653BF4">
      <w:pPr>
        <w:pStyle w:val="ListParagraph"/>
        <w:spacing w:after="240" w:line="360" w:lineRule="auto"/>
        <w:rPr>
          <w:rFonts w:ascii="Arial" w:hAnsi="Arial" w:cs="Arial"/>
          <w:b/>
          <w:color w:val="000000"/>
        </w:rPr>
      </w:pPr>
    </w:p>
    <w:p w:rsidR="00653BF4" w:rsidRPr="00653BF4" w:rsidRDefault="00653BF4" w:rsidP="00653BF4">
      <w:pPr>
        <w:pStyle w:val="ListParagraph"/>
        <w:numPr>
          <w:ilvl w:val="0"/>
          <w:numId w:val="14"/>
        </w:numPr>
        <w:spacing w:after="240" w:line="360" w:lineRule="auto"/>
        <w:rPr>
          <w:rFonts w:ascii="Arial" w:hAnsi="Arial" w:cs="Arial"/>
          <w:color w:val="000000"/>
        </w:rPr>
      </w:pPr>
      <w:r w:rsidRPr="00653BF4">
        <w:rPr>
          <w:rFonts w:ascii="Arial" w:hAnsi="Arial" w:cs="Arial"/>
          <w:color w:val="000000"/>
        </w:rPr>
        <w:t xml:space="preserve"> Budget breakdown which should include: Artist fee: hourly rate, materials budget and any other relevant costs</w:t>
      </w:r>
    </w:p>
    <w:p w:rsidR="00653BF4" w:rsidRDefault="00653BF4" w:rsidP="00653BF4">
      <w:pPr>
        <w:pStyle w:val="ListParagraph"/>
        <w:numPr>
          <w:ilvl w:val="0"/>
          <w:numId w:val="14"/>
        </w:numPr>
        <w:spacing w:after="240" w:line="360" w:lineRule="auto"/>
        <w:rPr>
          <w:rFonts w:ascii="Arial" w:hAnsi="Arial" w:cs="Arial"/>
          <w:color w:val="000000"/>
        </w:rPr>
      </w:pPr>
      <w:r w:rsidRPr="006D7741">
        <w:rPr>
          <w:rFonts w:ascii="Arial" w:hAnsi="Arial" w:cs="Arial"/>
          <w:color w:val="000000"/>
        </w:rPr>
        <w:t xml:space="preserve">Proposed work programme and delivery method within a set time frame. </w:t>
      </w:r>
      <w:r>
        <w:rPr>
          <w:rFonts w:ascii="Arial" w:hAnsi="Arial" w:cs="Arial"/>
          <w:color w:val="000000"/>
        </w:rPr>
        <w:t>Include the ideal/maximum participant workshop numbers and the age group of children and young people you work with.</w:t>
      </w:r>
    </w:p>
    <w:p w:rsidR="00A43415" w:rsidRDefault="00A43415" w:rsidP="00A43415">
      <w:pPr>
        <w:pStyle w:val="ListParagraph"/>
        <w:numPr>
          <w:ilvl w:val="0"/>
          <w:numId w:val="14"/>
        </w:numPr>
        <w:spacing w:after="240" w:line="360" w:lineRule="auto"/>
        <w:rPr>
          <w:rFonts w:ascii="Arial" w:hAnsi="Arial" w:cs="Arial"/>
          <w:color w:val="000000"/>
        </w:rPr>
      </w:pPr>
      <w:r>
        <w:rPr>
          <w:rFonts w:ascii="Arial" w:hAnsi="Arial" w:cs="Arial"/>
          <w:color w:val="000000"/>
        </w:rPr>
        <w:t>Input relevant information from</w:t>
      </w:r>
      <w:r w:rsidRPr="006D7741">
        <w:rPr>
          <w:rFonts w:ascii="Arial" w:hAnsi="Arial" w:cs="Arial"/>
          <w:color w:val="000000"/>
        </w:rPr>
        <w:t xml:space="preserve"> </w:t>
      </w:r>
      <w:r>
        <w:rPr>
          <w:rFonts w:ascii="Arial" w:hAnsi="Arial" w:cs="Arial"/>
          <w:color w:val="000000"/>
        </w:rPr>
        <w:t>Artist Facilitator CV a</w:t>
      </w:r>
      <w:r w:rsidRPr="006D7741">
        <w:rPr>
          <w:rFonts w:ascii="Arial" w:hAnsi="Arial" w:cs="Arial"/>
          <w:color w:val="000000"/>
        </w:rPr>
        <w:t xml:space="preserve">nd in particular demonstrate your track record and knowledge </w:t>
      </w:r>
      <w:r>
        <w:rPr>
          <w:rFonts w:ascii="Arial" w:hAnsi="Arial" w:cs="Arial"/>
          <w:color w:val="000000"/>
        </w:rPr>
        <w:t xml:space="preserve">of </w:t>
      </w:r>
      <w:r w:rsidRPr="006D7741">
        <w:rPr>
          <w:rFonts w:ascii="Arial" w:hAnsi="Arial" w:cs="Arial"/>
          <w:color w:val="000000"/>
        </w:rPr>
        <w:t>working with young people in informal settings</w:t>
      </w:r>
      <w:r>
        <w:rPr>
          <w:rFonts w:ascii="Arial" w:hAnsi="Arial" w:cs="Arial"/>
          <w:color w:val="000000"/>
        </w:rPr>
        <w:t xml:space="preserve"> into QRD quotation response document</w:t>
      </w:r>
      <w:r w:rsidRPr="006D7741">
        <w:rPr>
          <w:rFonts w:ascii="Arial" w:hAnsi="Arial" w:cs="Arial"/>
          <w:color w:val="000000"/>
        </w:rPr>
        <w:t>.</w:t>
      </w:r>
    </w:p>
    <w:p w:rsidR="00653BF4" w:rsidRPr="006D7741" w:rsidRDefault="00653BF4" w:rsidP="00653BF4">
      <w:pPr>
        <w:pStyle w:val="ListParagraph"/>
        <w:numPr>
          <w:ilvl w:val="0"/>
          <w:numId w:val="14"/>
        </w:numPr>
        <w:spacing w:after="240" w:line="360" w:lineRule="auto"/>
        <w:rPr>
          <w:rFonts w:ascii="Arial" w:hAnsi="Arial" w:cs="Arial"/>
          <w:color w:val="000000"/>
        </w:rPr>
      </w:pPr>
      <w:r>
        <w:rPr>
          <w:rFonts w:ascii="Arial" w:hAnsi="Arial" w:cs="Arial"/>
          <w:color w:val="000000"/>
        </w:rPr>
        <w:t>Innovative approach to achieve project outcomes.</w:t>
      </w:r>
    </w:p>
    <w:p w:rsidR="00653BF4" w:rsidRDefault="00653BF4"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3C1A1A" w:rsidRDefault="003C1A1A" w:rsidP="00653BF4">
      <w:pPr>
        <w:pStyle w:val="ListParagraph"/>
        <w:spacing w:after="240" w:line="360" w:lineRule="auto"/>
        <w:rPr>
          <w:rFonts w:ascii="Arial" w:hAnsi="Arial" w:cs="Arial"/>
          <w:color w:val="000000"/>
        </w:rPr>
      </w:pPr>
    </w:p>
    <w:p w:rsidR="008358ED" w:rsidRDefault="008358ED" w:rsidP="004C6D46">
      <w:pPr>
        <w:pStyle w:val="Default"/>
        <w:rPr>
          <w:b/>
          <w:sz w:val="22"/>
          <w:szCs w:val="22"/>
        </w:rPr>
      </w:pPr>
    </w:p>
    <w:p w:rsidR="008358ED" w:rsidRDefault="008358ED" w:rsidP="004C6D46">
      <w:pPr>
        <w:pStyle w:val="Default"/>
        <w:rPr>
          <w:b/>
          <w:sz w:val="22"/>
          <w:szCs w:val="22"/>
        </w:rPr>
      </w:pPr>
    </w:p>
    <w:p w:rsidR="008358ED" w:rsidRDefault="008358ED" w:rsidP="004C6D46">
      <w:pPr>
        <w:pStyle w:val="Default"/>
        <w:rPr>
          <w:b/>
          <w:sz w:val="22"/>
          <w:szCs w:val="22"/>
        </w:rPr>
      </w:pPr>
    </w:p>
    <w:p w:rsidR="004C6D46" w:rsidRPr="00AC414C" w:rsidRDefault="004C6D46" w:rsidP="004C6D46">
      <w:pPr>
        <w:pStyle w:val="Default"/>
        <w:rPr>
          <w:b/>
          <w:sz w:val="22"/>
          <w:szCs w:val="22"/>
        </w:rPr>
      </w:pPr>
      <w:r w:rsidRPr="00AC414C">
        <w:rPr>
          <w:b/>
          <w:sz w:val="22"/>
          <w:szCs w:val="22"/>
        </w:rPr>
        <w:lastRenderedPageBreak/>
        <w:t xml:space="preserve">Explanation of </w:t>
      </w:r>
      <w:r>
        <w:rPr>
          <w:b/>
          <w:sz w:val="22"/>
          <w:szCs w:val="22"/>
        </w:rPr>
        <w:t>Marking (Scores)</w:t>
      </w:r>
    </w:p>
    <w:p w:rsidR="004C6D46" w:rsidRPr="005339DF" w:rsidRDefault="004C6D46" w:rsidP="004C6D46">
      <w:pPr>
        <w:pStyle w:val="Default"/>
        <w:rPr>
          <w:b/>
          <w:sz w:val="16"/>
          <w:szCs w:val="16"/>
        </w:rPr>
      </w:pPr>
    </w:p>
    <w:p w:rsidR="004C6D46" w:rsidRPr="00AC414C" w:rsidRDefault="004C6D46" w:rsidP="004C6D46">
      <w:pPr>
        <w:pStyle w:val="Default"/>
        <w:rPr>
          <w:b/>
          <w:sz w:val="22"/>
          <w:szCs w:val="22"/>
        </w:rPr>
      </w:pPr>
      <w:r w:rsidRPr="00AC414C">
        <w:rPr>
          <w:b/>
          <w:sz w:val="22"/>
          <w:szCs w:val="22"/>
        </w:rPr>
        <w:t>1. Cost Score Information</w:t>
      </w:r>
    </w:p>
    <w:p w:rsidR="004C6D46" w:rsidRPr="00AC414C" w:rsidRDefault="004C6D46" w:rsidP="004C6D46">
      <w:pPr>
        <w:pStyle w:val="Default"/>
        <w:rPr>
          <w:sz w:val="22"/>
          <w:szCs w:val="22"/>
        </w:rPr>
      </w:pPr>
      <w:r w:rsidRPr="00AC414C">
        <w:rPr>
          <w:sz w:val="22"/>
          <w:szCs w:val="22"/>
        </w:rPr>
        <w:t>The wei</w:t>
      </w:r>
      <w:r>
        <w:rPr>
          <w:sz w:val="22"/>
          <w:szCs w:val="22"/>
        </w:rPr>
        <w:t>ghting or the cost element is 25</w:t>
      </w:r>
      <w:r w:rsidRPr="00AC414C">
        <w:rPr>
          <w:sz w:val="22"/>
          <w:szCs w:val="22"/>
        </w:rPr>
        <w:t xml:space="preserve">% (maximum </w:t>
      </w:r>
      <w:r>
        <w:rPr>
          <w:sz w:val="22"/>
          <w:szCs w:val="22"/>
        </w:rPr>
        <w:t>250 Marks</w:t>
      </w:r>
      <w:r w:rsidRPr="00AC414C">
        <w:rPr>
          <w:sz w:val="22"/>
          <w:szCs w:val="22"/>
        </w:rPr>
        <w:t>) with the following formula applied:</w:t>
      </w:r>
    </w:p>
    <w:p w:rsidR="004C6D46" w:rsidRPr="005339DF" w:rsidRDefault="004C6D46" w:rsidP="004C6D46">
      <w:pPr>
        <w:pStyle w:val="Default"/>
        <w:rPr>
          <w:sz w:val="16"/>
          <w:szCs w:val="16"/>
        </w:rPr>
      </w:pPr>
    </w:p>
    <w:p w:rsidR="004C6D46" w:rsidRPr="00AC414C" w:rsidRDefault="004C6D46" w:rsidP="004C6D46">
      <w:pPr>
        <w:pStyle w:val="Default"/>
        <w:rPr>
          <w:b/>
          <w:bCs/>
          <w:sz w:val="22"/>
          <w:szCs w:val="22"/>
        </w:rPr>
      </w:pPr>
      <w:r>
        <w:rPr>
          <w:b/>
          <w:bCs/>
          <w:sz w:val="22"/>
          <w:szCs w:val="22"/>
        </w:rPr>
        <w:t xml:space="preserve">Mark </w:t>
      </w:r>
      <w:r w:rsidRPr="00AC414C">
        <w:rPr>
          <w:b/>
          <w:bCs/>
          <w:sz w:val="22"/>
          <w:szCs w:val="22"/>
        </w:rPr>
        <w:t>for Quote Price   =</w:t>
      </w:r>
      <w:r w:rsidRPr="00AC414C">
        <w:rPr>
          <w:b/>
          <w:bCs/>
          <w:sz w:val="22"/>
          <w:szCs w:val="22"/>
          <w:u w:val="single"/>
        </w:rPr>
        <w:t xml:space="preserve">Max Marks x Lowest acceptable Quoted price received </w:t>
      </w:r>
      <w:r w:rsidRPr="00AC414C">
        <w:rPr>
          <w:b/>
          <w:bCs/>
          <w:sz w:val="22"/>
          <w:szCs w:val="22"/>
        </w:rPr>
        <w:br/>
        <w:t xml:space="preserve">                                                 </w:t>
      </w:r>
      <w:r>
        <w:rPr>
          <w:b/>
          <w:bCs/>
          <w:sz w:val="22"/>
          <w:szCs w:val="22"/>
        </w:rPr>
        <w:t xml:space="preserve">Bidders </w:t>
      </w:r>
      <w:r w:rsidRPr="00AC414C">
        <w:rPr>
          <w:b/>
          <w:bCs/>
          <w:sz w:val="22"/>
          <w:szCs w:val="22"/>
        </w:rPr>
        <w:t>Quoted price</w:t>
      </w:r>
      <w:r>
        <w:rPr>
          <w:b/>
          <w:bCs/>
          <w:sz w:val="22"/>
          <w:szCs w:val="22"/>
        </w:rPr>
        <w:t xml:space="preserve"> being evaluated</w:t>
      </w:r>
      <w:r w:rsidRPr="00AC414C">
        <w:rPr>
          <w:b/>
          <w:bCs/>
          <w:sz w:val="22"/>
          <w:szCs w:val="22"/>
        </w:rPr>
        <w:t xml:space="preserve"> </w:t>
      </w:r>
    </w:p>
    <w:p w:rsidR="004C6D46" w:rsidRPr="005339DF" w:rsidRDefault="004C6D46" w:rsidP="004C6D46">
      <w:pPr>
        <w:pStyle w:val="Default"/>
        <w:rPr>
          <w:b/>
          <w:bCs/>
          <w:sz w:val="16"/>
          <w:szCs w:val="16"/>
        </w:rPr>
      </w:pPr>
    </w:p>
    <w:p w:rsidR="004C6D46" w:rsidRDefault="004C6D46" w:rsidP="004C6D46">
      <w:pPr>
        <w:pStyle w:val="Default"/>
        <w:rPr>
          <w:sz w:val="22"/>
          <w:szCs w:val="22"/>
          <w:lang w:val="en-GB"/>
        </w:rPr>
      </w:pPr>
      <w:r w:rsidRPr="00AC414C">
        <w:rPr>
          <w:sz w:val="22"/>
          <w:szCs w:val="22"/>
          <w:lang w:val="en-GB"/>
        </w:rPr>
        <w:t xml:space="preserve">This will allow each </w:t>
      </w:r>
      <w:r>
        <w:rPr>
          <w:sz w:val="22"/>
          <w:szCs w:val="22"/>
          <w:lang w:val="en-GB"/>
        </w:rPr>
        <w:t>Bidder</w:t>
      </w:r>
      <w:r w:rsidRPr="00AC414C">
        <w:rPr>
          <w:sz w:val="22"/>
          <w:szCs w:val="22"/>
          <w:lang w:val="en-GB"/>
        </w:rPr>
        <w:t xml:space="preserve"> to achieve a </w:t>
      </w:r>
      <w:r>
        <w:rPr>
          <w:sz w:val="22"/>
          <w:szCs w:val="22"/>
          <w:lang w:val="en-GB"/>
        </w:rPr>
        <w:t>mark</w:t>
      </w:r>
      <w:r w:rsidRPr="00AC414C">
        <w:rPr>
          <w:sz w:val="22"/>
          <w:szCs w:val="22"/>
          <w:lang w:val="en-GB"/>
        </w:rPr>
        <w:t>, calculated to two decimal points, for the price element of their bid.</w:t>
      </w:r>
      <w:r>
        <w:rPr>
          <w:sz w:val="22"/>
          <w:szCs w:val="22"/>
          <w:lang w:val="en-GB"/>
        </w:rPr>
        <w:t xml:space="preserve"> </w:t>
      </w:r>
      <w:r w:rsidRPr="00AC414C">
        <w:rPr>
          <w:sz w:val="22"/>
          <w:szCs w:val="22"/>
          <w:lang w:val="en-GB"/>
        </w:rPr>
        <w:t xml:space="preserve">The </w:t>
      </w:r>
      <w:r>
        <w:rPr>
          <w:sz w:val="22"/>
          <w:szCs w:val="22"/>
          <w:lang w:val="en-GB"/>
        </w:rPr>
        <w:t>bidder</w:t>
      </w:r>
      <w:r w:rsidRPr="00AC414C">
        <w:rPr>
          <w:sz w:val="22"/>
          <w:szCs w:val="22"/>
          <w:lang w:val="en-GB"/>
        </w:rPr>
        <w:t xml:space="preserve"> with the lowest bid cost will be awarded the full cost </w:t>
      </w:r>
      <w:r>
        <w:rPr>
          <w:sz w:val="22"/>
          <w:szCs w:val="22"/>
          <w:lang w:val="en-GB"/>
        </w:rPr>
        <w:t>mark</w:t>
      </w:r>
      <w:r w:rsidRPr="00AC414C">
        <w:rPr>
          <w:sz w:val="22"/>
          <w:szCs w:val="22"/>
          <w:lang w:val="en-GB"/>
        </w:rPr>
        <w:t xml:space="preserve"> available (</w:t>
      </w:r>
      <w:r>
        <w:rPr>
          <w:sz w:val="22"/>
          <w:szCs w:val="22"/>
          <w:lang w:val="en-GB"/>
        </w:rPr>
        <w:t xml:space="preserve">250 Marks). The remaining bidders will be allocated a pro rata mark </w:t>
      </w:r>
      <w:r w:rsidRPr="00AC414C">
        <w:rPr>
          <w:sz w:val="22"/>
          <w:szCs w:val="22"/>
          <w:lang w:val="en-GB"/>
        </w:rPr>
        <w:t>using the formula above.</w:t>
      </w:r>
    </w:p>
    <w:p w:rsidR="004C6D46" w:rsidRDefault="004C6D46" w:rsidP="004C6D46">
      <w:pPr>
        <w:pStyle w:val="Default"/>
        <w:rPr>
          <w:sz w:val="22"/>
          <w:szCs w:val="22"/>
          <w:lang w:val="en-GB"/>
        </w:rPr>
      </w:pPr>
    </w:p>
    <w:p w:rsidR="004C6D46" w:rsidRPr="00AC414C" w:rsidRDefault="004C6D46" w:rsidP="004C6D46">
      <w:pPr>
        <w:pStyle w:val="Default"/>
        <w:rPr>
          <w:b/>
          <w:sz w:val="22"/>
          <w:szCs w:val="22"/>
        </w:rPr>
      </w:pPr>
      <w:r w:rsidRPr="00AC414C">
        <w:rPr>
          <w:b/>
          <w:sz w:val="22"/>
          <w:szCs w:val="22"/>
        </w:rPr>
        <w:t>2. Quality Score Information for items B and C</w:t>
      </w:r>
    </w:p>
    <w:p w:rsidR="004C6D46" w:rsidRDefault="004C6D46" w:rsidP="004C6D46">
      <w:pPr>
        <w:pStyle w:val="Default"/>
        <w:rPr>
          <w:rFonts w:ascii="Calibri" w:hAnsi="Calibri"/>
          <w:b/>
          <w:color w:val="FF0000"/>
          <w:sz w:val="22"/>
          <w:szCs w:val="22"/>
        </w:rPr>
      </w:pPr>
      <w:r w:rsidRPr="00AC414C">
        <w:rPr>
          <w:sz w:val="22"/>
          <w:szCs w:val="22"/>
        </w:rPr>
        <w:t xml:space="preserve">To ensure consistency, the evaluation panel will assign scores for quality of response to the Award Criteria requirements based on the indicative </w:t>
      </w:r>
      <w:r>
        <w:rPr>
          <w:sz w:val="22"/>
          <w:szCs w:val="22"/>
        </w:rPr>
        <w:t xml:space="preserve">percentage </w:t>
      </w:r>
      <w:r w:rsidRPr="00AC414C">
        <w:rPr>
          <w:sz w:val="22"/>
          <w:szCs w:val="22"/>
        </w:rPr>
        <w:t xml:space="preserve">scoring as explained below. </w:t>
      </w:r>
      <w:r w:rsidRPr="006F2447">
        <w:rPr>
          <w:sz w:val="22"/>
          <w:szCs w:val="22"/>
        </w:rPr>
        <w:t xml:space="preserve">The </w:t>
      </w:r>
      <w:r>
        <w:rPr>
          <w:sz w:val="22"/>
          <w:szCs w:val="22"/>
        </w:rPr>
        <w:t>Bidders percentage</w:t>
      </w:r>
      <w:r w:rsidRPr="006F2447">
        <w:rPr>
          <w:sz w:val="22"/>
          <w:szCs w:val="22"/>
        </w:rPr>
        <w:t xml:space="preserve"> score (0-10</w:t>
      </w:r>
      <w:r>
        <w:rPr>
          <w:sz w:val="22"/>
          <w:szCs w:val="22"/>
        </w:rPr>
        <w:t>0%</w:t>
      </w:r>
      <w:r w:rsidRPr="006F2447">
        <w:rPr>
          <w:sz w:val="22"/>
          <w:szCs w:val="22"/>
        </w:rPr>
        <w:t xml:space="preserve">) will be </w:t>
      </w:r>
      <w:r>
        <w:rPr>
          <w:sz w:val="22"/>
          <w:szCs w:val="22"/>
        </w:rPr>
        <w:t>applied to</w:t>
      </w:r>
      <w:r w:rsidRPr="006F2447">
        <w:rPr>
          <w:sz w:val="22"/>
          <w:szCs w:val="22"/>
        </w:rPr>
        <w:t xml:space="preserve"> the </w:t>
      </w:r>
      <w:r>
        <w:rPr>
          <w:sz w:val="22"/>
          <w:szCs w:val="22"/>
        </w:rPr>
        <w:t xml:space="preserve">Maximum Marks available </w:t>
      </w:r>
      <w:r w:rsidRPr="006F2447">
        <w:rPr>
          <w:sz w:val="22"/>
          <w:szCs w:val="22"/>
        </w:rPr>
        <w:t xml:space="preserve">for the relevant </w:t>
      </w:r>
      <w:r>
        <w:rPr>
          <w:sz w:val="22"/>
          <w:szCs w:val="22"/>
        </w:rPr>
        <w:t xml:space="preserve">Quality </w:t>
      </w:r>
      <w:r w:rsidRPr="006F2447">
        <w:rPr>
          <w:sz w:val="22"/>
          <w:szCs w:val="22"/>
        </w:rPr>
        <w:t xml:space="preserve">Criteria to calculate the </w:t>
      </w:r>
      <w:r>
        <w:rPr>
          <w:sz w:val="22"/>
          <w:szCs w:val="22"/>
        </w:rPr>
        <w:t xml:space="preserve">Bidders </w:t>
      </w:r>
      <w:r w:rsidRPr="006F2447">
        <w:rPr>
          <w:sz w:val="22"/>
          <w:szCs w:val="22"/>
        </w:rPr>
        <w:t xml:space="preserve">mark achieved for that relevant </w:t>
      </w:r>
      <w:r>
        <w:rPr>
          <w:sz w:val="22"/>
          <w:szCs w:val="22"/>
        </w:rPr>
        <w:t>Quality C</w:t>
      </w:r>
      <w:r w:rsidRPr="006F2447">
        <w:rPr>
          <w:sz w:val="22"/>
          <w:szCs w:val="22"/>
        </w:rPr>
        <w:t>riteria</w:t>
      </w:r>
      <w:r w:rsidRPr="00D70F70">
        <w:rPr>
          <w:b/>
          <w:sz w:val="22"/>
          <w:szCs w:val="22"/>
        </w:rPr>
        <w:t>.</w:t>
      </w:r>
      <w:r w:rsidRPr="00D70F70">
        <w:rPr>
          <w:rFonts w:ascii="Calibri" w:hAnsi="Calibri"/>
          <w:b/>
          <w:color w:val="auto"/>
          <w:sz w:val="22"/>
          <w:szCs w:val="22"/>
        </w:rPr>
        <w:t xml:space="preserve">  </w:t>
      </w:r>
      <w:r w:rsidRPr="00181758">
        <w:rPr>
          <w:rFonts w:ascii="Calibri" w:hAnsi="Calibri"/>
          <w:b/>
          <w:color w:val="FF0000"/>
          <w:sz w:val="22"/>
          <w:szCs w:val="22"/>
        </w:rPr>
        <w:t>(e.g</w:t>
      </w:r>
      <w:r w:rsidRPr="00181758">
        <w:rPr>
          <w:rFonts w:ascii="Calibri" w:hAnsi="Calibri"/>
          <w:color w:val="FF0000"/>
          <w:sz w:val="22"/>
          <w:szCs w:val="22"/>
        </w:rPr>
        <w:t xml:space="preserve"> </w:t>
      </w:r>
      <w:r w:rsidRPr="00181758">
        <w:rPr>
          <w:rFonts w:ascii="Calibri" w:hAnsi="Calibri"/>
          <w:b/>
          <w:color w:val="FF0000"/>
          <w:sz w:val="22"/>
          <w:szCs w:val="22"/>
        </w:rPr>
        <w:t>Bidders % score multiplied by Max Marks available for th</w:t>
      </w:r>
      <w:r>
        <w:rPr>
          <w:rFonts w:ascii="Calibri" w:hAnsi="Calibri"/>
          <w:b/>
          <w:color w:val="FF0000"/>
          <w:sz w:val="22"/>
          <w:szCs w:val="22"/>
        </w:rPr>
        <w:t>at</w:t>
      </w:r>
      <w:r w:rsidRPr="00181758">
        <w:rPr>
          <w:rFonts w:ascii="Calibri" w:hAnsi="Calibri"/>
          <w:b/>
          <w:color w:val="FF0000"/>
          <w:sz w:val="22"/>
          <w:szCs w:val="22"/>
        </w:rPr>
        <w:t xml:space="preserve"> relevant quality criteria)</w:t>
      </w:r>
    </w:p>
    <w:p w:rsidR="004C6D46" w:rsidRPr="00181758" w:rsidRDefault="004C6D46" w:rsidP="004C6D46">
      <w:pPr>
        <w:pStyle w:val="Default"/>
        <w:rPr>
          <w:rFonts w:ascii="Calibri" w:hAnsi="Calibri"/>
          <w:color w:val="auto"/>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47"/>
      </w:tblGrid>
      <w:tr w:rsidR="004C6D46" w:rsidRPr="00AC414C" w:rsidTr="00A43415">
        <w:trPr>
          <w:trHeight w:val="20"/>
        </w:trPr>
        <w:tc>
          <w:tcPr>
            <w:tcW w:w="1242" w:type="dxa"/>
          </w:tcPr>
          <w:p w:rsidR="004C6D46" w:rsidRPr="00AC414C" w:rsidRDefault="004C6D46" w:rsidP="00A43415">
            <w:pPr>
              <w:pStyle w:val="Default"/>
              <w:spacing w:line="276" w:lineRule="auto"/>
              <w:contextualSpacing/>
              <w:rPr>
                <w:b/>
                <w:sz w:val="22"/>
                <w:szCs w:val="22"/>
              </w:rPr>
            </w:pPr>
            <w:r w:rsidRPr="00AC414C">
              <w:rPr>
                <w:b/>
                <w:sz w:val="22"/>
                <w:szCs w:val="22"/>
              </w:rPr>
              <w:t>Score</w:t>
            </w:r>
          </w:p>
        </w:tc>
        <w:tc>
          <w:tcPr>
            <w:tcW w:w="8647" w:type="dxa"/>
          </w:tcPr>
          <w:p w:rsidR="004C6D46" w:rsidRPr="00AC414C" w:rsidRDefault="004C6D46" w:rsidP="00A43415">
            <w:pPr>
              <w:pStyle w:val="Default"/>
              <w:spacing w:line="276" w:lineRule="auto"/>
              <w:ind w:left="720"/>
              <w:contextualSpacing/>
              <w:rPr>
                <w:b/>
                <w:sz w:val="22"/>
                <w:szCs w:val="22"/>
              </w:rPr>
            </w:pPr>
            <w:r w:rsidRPr="00AC414C">
              <w:rPr>
                <w:b/>
                <w:sz w:val="22"/>
                <w:szCs w:val="22"/>
              </w:rPr>
              <w:t>Description</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80-100%</w:t>
            </w:r>
          </w:p>
        </w:tc>
        <w:tc>
          <w:tcPr>
            <w:tcW w:w="8647" w:type="dxa"/>
          </w:tcPr>
          <w:p w:rsidR="004C6D46" w:rsidRPr="00AC414C" w:rsidRDefault="004C6D46" w:rsidP="004C6D46">
            <w:pPr>
              <w:pStyle w:val="Default"/>
              <w:numPr>
                <w:ilvl w:val="0"/>
                <w:numId w:val="16"/>
              </w:numPr>
              <w:rPr>
                <w:sz w:val="22"/>
                <w:szCs w:val="22"/>
              </w:rPr>
            </w:pPr>
            <w:r w:rsidRPr="00AC414C">
              <w:rPr>
                <w:sz w:val="22"/>
                <w:szCs w:val="22"/>
              </w:rPr>
              <w:t>Indicates an excellent response to the criteria, with no weaknesses</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60-79%</w:t>
            </w:r>
          </w:p>
        </w:tc>
        <w:tc>
          <w:tcPr>
            <w:tcW w:w="8647" w:type="dxa"/>
          </w:tcPr>
          <w:p w:rsidR="004C6D46" w:rsidRPr="00AC414C" w:rsidRDefault="004C6D46" w:rsidP="004C6D46">
            <w:pPr>
              <w:pStyle w:val="Default"/>
              <w:numPr>
                <w:ilvl w:val="0"/>
                <w:numId w:val="17"/>
              </w:numPr>
              <w:rPr>
                <w:sz w:val="22"/>
                <w:szCs w:val="22"/>
              </w:rPr>
            </w:pPr>
            <w:r w:rsidRPr="00AC414C">
              <w:rPr>
                <w:sz w:val="22"/>
                <w:szCs w:val="22"/>
              </w:rPr>
              <w:t>Indicates a good response to the criteria with few weaknesses</w:t>
            </w:r>
          </w:p>
          <w:p w:rsidR="004C6D46" w:rsidRPr="00AC414C" w:rsidRDefault="004C6D46" w:rsidP="004C6D46">
            <w:pPr>
              <w:pStyle w:val="Default"/>
              <w:numPr>
                <w:ilvl w:val="0"/>
                <w:numId w:val="17"/>
              </w:numPr>
              <w:rPr>
                <w:sz w:val="22"/>
                <w:szCs w:val="22"/>
              </w:rPr>
            </w:pPr>
            <w:r w:rsidRPr="00AC414C">
              <w:rPr>
                <w:sz w:val="22"/>
                <w:szCs w:val="22"/>
              </w:rPr>
              <w:t>Supporting evidence and analysis have are provided to demonstrate the competence required</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40-59%</w:t>
            </w:r>
          </w:p>
        </w:tc>
        <w:tc>
          <w:tcPr>
            <w:tcW w:w="8647" w:type="dxa"/>
          </w:tcPr>
          <w:p w:rsidR="004C6D46" w:rsidRPr="00AC414C" w:rsidRDefault="004C6D46" w:rsidP="004C6D46">
            <w:pPr>
              <w:pStyle w:val="Default"/>
              <w:numPr>
                <w:ilvl w:val="0"/>
                <w:numId w:val="18"/>
              </w:numPr>
              <w:rPr>
                <w:sz w:val="22"/>
                <w:szCs w:val="22"/>
              </w:rPr>
            </w:pPr>
            <w:r w:rsidRPr="00AC414C">
              <w:rPr>
                <w:sz w:val="22"/>
                <w:szCs w:val="22"/>
              </w:rPr>
              <w:t>Indicates a compliant response to the criteria, but lacks specific information or analysis on some aspects</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20-39%</w:t>
            </w:r>
          </w:p>
        </w:tc>
        <w:tc>
          <w:tcPr>
            <w:tcW w:w="8647" w:type="dxa"/>
          </w:tcPr>
          <w:p w:rsidR="004C6D46" w:rsidRPr="00AC414C" w:rsidRDefault="004C6D46" w:rsidP="004C6D46">
            <w:pPr>
              <w:pStyle w:val="Default"/>
              <w:numPr>
                <w:ilvl w:val="0"/>
                <w:numId w:val="19"/>
              </w:numPr>
              <w:rPr>
                <w:sz w:val="22"/>
                <w:szCs w:val="22"/>
              </w:rPr>
            </w:pPr>
            <w:r w:rsidRPr="00AC414C">
              <w:rPr>
                <w:sz w:val="22"/>
                <w:szCs w:val="22"/>
              </w:rPr>
              <w:t xml:space="preserve">Indicates the response to the criteria is limited in detail with some reservations </w:t>
            </w:r>
          </w:p>
          <w:p w:rsidR="004C6D46" w:rsidRPr="00AC414C" w:rsidRDefault="004C6D46" w:rsidP="004C6D46">
            <w:pPr>
              <w:pStyle w:val="Default"/>
              <w:numPr>
                <w:ilvl w:val="0"/>
                <w:numId w:val="19"/>
              </w:numPr>
              <w:rPr>
                <w:sz w:val="22"/>
                <w:szCs w:val="22"/>
              </w:rPr>
            </w:pPr>
            <w:r w:rsidRPr="00AC414C">
              <w:rPr>
                <w:sz w:val="22"/>
                <w:szCs w:val="22"/>
              </w:rPr>
              <w:t xml:space="preserve">Understanding of the requirement and ability to deliver not fully demonstrated.  </w:t>
            </w:r>
          </w:p>
        </w:tc>
      </w:tr>
      <w:tr w:rsidR="004C6D46" w:rsidRPr="00AC414C" w:rsidTr="00A43415">
        <w:tc>
          <w:tcPr>
            <w:tcW w:w="1242" w:type="dxa"/>
          </w:tcPr>
          <w:p w:rsidR="004C6D46" w:rsidRPr="00AC414C" w:rsidRDefault="004C6D46" w:rsidP="00A43415">
            <w:pPr>
              <w:pStyle w:val="Default"/>
              <w:spacing w:after="200" w:line="276" w:lineRule="auto"/>
              <w:contextualSpacing/>
              <w:rPr>
                <w:sz w:val="22"/>
                <w:szCs w:val="22"/>
              </w:rPr>
            </w:pPr>
            <w:r>
              <w:rPr>
                <w:sz w:val="22"/>
                <w:szCs w:val="22"/>
              </w:rPr>
              <w:t>0-19%</w:t>
            </w:r>
          </w:p>
        </w:tc>
        <w:tc>
          <w:tcPr>
            <w:tcW w:w="8647" w:type="dxa"/>
          </w:tcPr>
          <w:p w:rsidR="004C6D46" w:rsidRPr="00AC414C" w:rsidRDefault="004C6D46" w:rsidP="004C6D46">
            <w:pPr>
              <w:pStyle w:val="Default"/>
              <w:numPr>
                <w:ilvl w:val="0"/>
                <w:numId w:val="20"/>
              </w:numPr>
              <w:rPr>
                <w:sz w:val="22"/>
                <w:szCs w:val="22"/>
              </w:rPr>
            </w:pPr>
            <w:r w:rsidRPr="00AC414C">
              <w:rPr>
                <w:sz w:val="22"/>
                <w:szCs w:val="22"/>
              </w:rPr>
              <w:t xml:space="preserve">Indicates that the evaluation panel has major reservations about the response to the criteria weaknesses far outweigh the strengths </w:t>
            </w:r>
          </w:p>
        </w:tc>
      </w:tr>
    </w:tbl>
    <w:p w:rsidR="004C6D46" w:rsidRPr="00AC414C" w:rsidRDefault="004C6D46" w:rsidP="004C6D46">
      <w:pPr>
        <w:pStyle w:val="Default"/>
        <w:rPr>
          <w:sz w:val="22"/>
          <w:szCs w:val="22"/>
        </w:rPr>
      </w:pPr>
    </w:p>
    <w:p w:rsidR="004C6D46" w:rsidRDefault="004C6D46" w:rsidP="004C6D46">
      <w:pPr>
        <w:pStyle w:val="Default"/>
        <w:rPr>
          <w:b/>
          <w:sz w:val="22"/>
          <w:szCs w:val="22"/>
        </w:rPr>
      </w:pPr>
      <w:r>
        <w:rPr>
          <w:b/>
          <w:sz w:val="22"/>
          <w:szCs w:val="22"/>
        </w:rPr>
        <w:t xml:space="preserve">Any Artist </w:t>
      </w:r>
      <w:r w:rsidRPr="00AC414C">
        <w:rPr>
          <w:b/>
          <w:sz w:val="22"/>
          <w:szCs w:val="22"/>
        </w:rPr>
        <w:t>who scores 0 in any of the award criteria will be automatically eliminated from the competition.</w:t>
      </w:r>
    </w:p>
    <w:p w:rsidR="004C6D46" w:rsidRDefault="004C6D46" w:rsidP="004C6D46">
      <w:pPr>
        <w:pStyle w:val="Default"/>
        <w:rPr>
          <w:b/>
          <w:sz w:val="22"/>
          <w:szCs w:val="22"/>
        </w:rPr>
      </w:pPr>
    </w:p>
    <w:p w:rsidR="004C6D46" w:rsidRPr="00AC414C" w:rsidRDefault="004C6D46" w:rsidP="004C6D46">
      <w:pPr>
        <w:pStyle w:val="Default"/>
        <w:rPr>
          <w:sz w:val="22"/>
          <w:szCs w:val="22"/>
        </w:rPr>
      </w:pPr>
      <w:r>
        <w:rPr>
          <w:sz w:val="22"/>
          <w:szCs w:val="22"/>
          <w:lang w:val="en-GB"/>
        </w:rPr>
        <w:t xml:space="preserve">The Bidders </w:t>
      </w:r>
      <w:r w:rsidRPr="006F2447">
        <w:rPr>
          <w:sz w:val="22"/>
          <w:szCs w:val="22"/>
          <w:lang w:val="en-GB"/>
        </w:rPr>
        <w:t xml:space="preserve">Quality marks will be added to their Price </w:t>
      </w:r>
      <w:r>
        <w:rPr>
          <w:sz w:val="22"/>
          <w:szCs w:val="22"/>
          <w:lang w:val="en-GB"/>
        </w:rPr>
        <w:t>Mark</w:t>
      </w:r>
      <w:r w:rsidRPr="006F2447">
        <w:rPr>
          <w:sz w:val="22"/>
          <w:szCs w:val="22"/>
          <w:lang w:val="en-GB"/>
        </w:rPr>
        <w:t xml:space="preserve"> to give their overall full and final evaluation mark</w:t>
      </w:r>
      <w:r>
        <w:rPr>
          <w:sz w:val="22"/>
          <w:szCs w:val="22"/>
          <w:lang w:val="en-GB"/>
        </w:rPr>
        <w:t xml:space="preserve"> (Score)</w:t>
      </w:r>
      <w:r w:rsidRPr="006F2447">
        <w:rPr>
          <w:sz w:val="22"/>
          <w:szCs w:val="22"/>
          <w:lang w:val="en-GB"/>
        </w:rPr>
        <w:t>.</w:t>
      </w:r>
      <w:r w:rsidRPr="00AC414C">
        <w:rPr>
          <w:sz w:val="22"/>
          <w:szCs w:val="22"/>
        </w:rPr>
        <w:t xml:space="preserve"> The </w:t>
      </w:r>
      <w:r>
        <w:rPr>
          <w:sz w:val="22"/>
          <w:szCs w:val="22"/>
        </w:rPr>
        <w:t xml:space="preserve">bidder </w:t>
      </w:r>
      <w:r w:rsidRPr="00AC414C">
        <w:rPr>
          <w:sz w:val="22"/>
          <w:szCs w:val="22"/>
        </w:rPr>
        <w:t xml:space="preserve">with the highest overall </w:t>
      </w:r>
      <w:r>
        <w:rPr>
          <w:sz w:val="22"/>
          <w:szCs w:val="22"/>
        </w:rPr>
        <w:t>Marks (Score)</w:t>
      </w:r>
      <w:r w:rsidRPr="00AC414C">
        <w:rPr>
          <w:sz w:val="22"/>
          <w:szCs w:val="22"/>
        </w:rPr>
        <w:t xml:space="preserve"> will be deemed the highest ranked and therefore </w:t>
      </w:r>
      <w:r w:rsidRPr="00AC414C">
        <w:rPr>
          <w:b/>
          <w:sz w:val="22"/>
          <w:szCs w:val="22"/>
        </w:rPr>
        <w:t>the most economically advantageous tender</w:t>
      </w:r>
      <w:r>
        <w:rPr>
          <w:b/>
          <w:sz w:val="22"/>
          <w:szCs w:val="22"/>
        </w:rPr>
        <w:t>.</w:t>
      </w:r>
    </w:p>
    <w:p w:rsidR="004C6D46" w:rsidRDefault="004C6D46" w:rsidP="003C1A1A">
      <w:pPr>
        <w:spacing w:after="240" w:line="360" w:lineRule="auto"/>
        <w:rPr>
          <w:rFonts w:ascii="Arial" w:hAnsi="Arial" w:cs="Arial"/>
          <w:color w:val="000000"/>
        </w:rPr>
      </w:pPr>
    </w:p>
    <w:p w:rsidR="006A5EA9" w:rsidRDefault="00291924" w:rsidP="006E1B35">
      <w:pPr>
        <w:spacing w:after="240" w:line="360" w:lineRule="auto"/>
      </w:pPr>
      <w:r w:rsidRPr="00291924">
        <w:rPr>
          <w:noProof/>
          <w:lang w:val="en-IE" w:eastAsia="en-IE"/>
        </w:rPr>
        <w:drawing>
          <wp:inline distT="0" distB="0" distL="0" distR="0">
            <wp:extent cx="2137359" cy="1323975"/>
            <wp:effectExtent l="19050" t="0" r="0" b="0"/>
            <wp:docPr id="1" name="Picture 1" descr="Peace_Logo_with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_Logo_withERDF"/>
                    <pic:cNvPicPr>
                      <a:picLocks noChangeAspect="1" noChangeArrowheads="1"/>
                    </pic:cNvPicPr>
                  </pic:nvPicPr>
                  <pic:blipFill>
                    <a:blip r:embed="rId8" cstate="print"/>
                    <a:srcRect/>
                    <a:stretch>
                      <a:fillRect/>
                    </a:stretch>
                  </pic:blipFill>
                  <pic:spPr bwMode="auto">
                    <a:xfrm>
                      <a:off x="0" y="0"/>
                      <a:ext cx="2137359" cy="1323975"/>
                    </a:xfrm>
                    <a:prstGeom prst="rect">
                      <a:avLst/>
                    </a:prstGeom>
                    <a:noFill/>
                    <a:ln w="9525">
                      <a:noFill/>
                      <a:miter lim="800000"/>
                      <a:headEnd/>
                      <a:tailEnd/>
                    </a:ln>
                  </pic:spPr>
                </pic:pic>
              </a:graphicData>
            </a:graphic>
          </wp:inline>
        </w:drawing>
      </w:r>
      <w:r w:rsidRPr="00291924">
        <w:rPr>
          <w:noProof/>
          <w:lang w:val="en-IE" w:eastAsia="en-IE"/>
        </w:rPr>
        <w:drawing>
          <wp:inline distT="0" distB="0" distL="0" distR="0">
            <wp:extent cx="1113609" cy="1181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13609" cy="1181100"/>
                    </a:xfrm>
                    <a:prstGeom prst="rect">
                      <a:avLst/>
                    </a:prstGeom>
                    <a:noFill/>
                    <a:ln w="9525">
                      <a:noFill/>
                      <a:miter lim="800000"/>
                      <a:headEnd/>
                      <a:tailEnd/>
                    </a:ln>
                  </pic:spPr>
                </pic:pic>
              </a:graphicData>
            </a:graphic>
          </wp:inline>
        </w:drawing>
      </w:r>
      <w:r w:rsidR="00A544FE">
        <w:t xml:space="preserve">    </w:t>
      </w:r>
      <w:r w:rsidR="00A544FE" w:rsidRPr="00A544FE">
        <w:rPr>
          <w:noProof/>
          <w:lang w:val="en-IE" w:eastAsia="en-IE"/>
        </w:rPr>
        <w:drawing>
          <wp:inline distT="0" distB="0" distL="0" distR="0">
            <wp:extent cx="2095500" cy="1440231"/>
            <wp:effectExtent l="19050" t="0" r="0" b="0"/>
            <wp:docPr id="7"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a:stretch>
                      <a:fillRect/>
                    </a:stretch>
                  </pic:blipFill>
                  <pic:spPr bwMode="auto">
                    <a:xfrm>
                      <a:off x="0" y="0"/>
                      <a:ext cx="2103495" cy="1445726"/>
                    </a:xfrm>
                    <a:prstGeom prst="rect">
                      <a:avLst/>
                    </a:prstGeom>
                    <a:noFill/>
                    <a:ln w="9525">
                      <a:noFill/>
                      <a:miter lim="800000"/>
                      <a:headEnd/>
                      <a:tailEnd/>
                    </a:ln>
                  </pic:spPr>
                </pic:pic>
              </a:graphicData>
            </a:graphic>
          </wp:inline>
        </w:drawing>
      </w:r>
    </w:p>
    <w:p w:rsidR="00291924" w:rsidRDefault="00291924">
      <w:r w:rsidRPr="006E1B35">
        <w:rPr>
          <w:b/>
          <w:bCs/>
          <w:iCs/>
          <w:sz w:val="28"/>
          <w:szCs w:val="28"/>
        </w:rPr>
        <w:t xml:space="preserve">This project/initiative is supported by the EU’s PEACE IV Programme, managed by the Special EU Programmes Body. </w:t>
      </w:r>
    </w:p>
    <w:sectPr w:rsidR="00291924" w:rsidSect="006A5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FF"/>
    <w:multiLevelType w:val="hybridMultilevel"/>
    <w:tmpl w:val="56E870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75139C"/>
    <w:multiLevelType w:val="hybridMultilevel"/>
    <w:tmpl w:val="66CC1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7306CF"/>
    <w:multiLevelType w:val="hybridMultilevel"/>
    <w:tmpl w:val="AD80A74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23B16CA9"/>
    <w:multiLevelType w:val="hybridMultilevel"/>
    <w:tmpl w:val="9EA48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D95B05"/>
    <w:multiLevelType w:val="hybridMultilevel"/>
    <w:tmpl w:val="2D766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0E5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BB309B3"/>
    <w:multiLevelType w:val="hybridMultilevel"/>
    <w:tmpl w:val="70CA87D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42587BC7"/>
    <w:multiLevelType w:val="hybridMultilevel"/>
    <w:tmpl w:val="08EEE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C8846BF"/>
    <w:multiLevelType w:val="hybridMultilevel"/>
    <w:tmpl w:val="15CC80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EB31F8"/>
    <w:multiLevelType w:val="hybridMultilevel"/>
    <w:tmpl w:val="667C38D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3BC1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96A0CB0"/>
    <w:multiLevelType w:val="hybridMultilevel"/>
    <w:tmpl w:val="C06C9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F22699F"/>
    <w:multiLevelType w:val="hybridMultilevel"/>
    <w:tmpl w:val="69D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14536"/>
    <w:multiLevelType w:val="hybridMultilevel"/>
    <w:tmpl w:val="E482F6F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8E3E18"/>
    <w:multiLevelType w:val="hybridMultilevel"/>
    <w:tmpl w:val="A9268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6D95E13"/>
    <w:multiLevelType w:val="multilevel"/>
    <w:tmpl w:val="FD5EB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7C3D05"/>
    <w:multiLevelType w:val="hybridMultilevel"/>
    <w:tmpl w:val="6A3AC770"/>
    <w:lvl w:ilvl="0" w:tplc="0809001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72AF0210"/>
    <w:multiLevelType w:val="hybridMultilevel"/>
    <w:tmpl w:val="A2AE97D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75190BBE"/>
    <w:multiLevelType w:val="hybridMultilevel"/>
    <w:tmpl w:val="34B09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70558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9"/>
  </w:num>
  <w:num w:numId="8">
    <w:abstractNumId w:val="6"/>
  </w:num>
  <w:num w:numId="9">
    <w:abstractNumId w:val="15"/>
  </w:num>
  <w:num w:numId="10">
    <w:abstractNumId w:val="12"/>
  </w:num>
  <w:num w:numId="11">
    <w:abstractNumId w:val="9"/>
  </w:num>
  <w:num w:numId="12">
    <w:abstractNumId w:val="2"/>
  </w:num>
  <w:num w:numId="13">
    <w:abstractNumId w:val="14"/>
  </w:num>
  <w:num w:numId="14">
    <w:abstractNumId w:val="7"/>
  </w:num>
  <w:num w:numId="15">
    <w:abstractNumId w:val="13"/>
  </w:num>
  <w:num w:numId="16">
    <w:abstractNumId w:val="18"/>
  </w:num>
  <w:num w:numId="17">
    <w:abstractNumId w:val="16"/>
  </w:num>
  <w:num w:numId="18">
    <w:abstractNumId w:val="11"/>
  </w:num>
  <w:num w:numId="19">
    <w:abstractNumId w:val="4"/>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924"/>
    <w:rsid w:val="000004A6"/>
    <w:rsid w:val="0004375E"/>
    <w:rsid w:val="00062400"/>
    <w:rsid w:val="000858CF"/>
    <w:rsid w:val="00086234"/>
    <w:rsid w:val="00170104"/>
    <w:rsid w:val="001E7FC9"/>
    <w:rsid w:val="00232844"/>
    <w:rsid w:val="00253CEF"/>
    <w:rsid w:val="00266C59"/>
    <w:rsid w:val="00291924"/>
    <w:rsid w:val="002A2B9E"/>
    <w:rsid w:val="00341E8B"/>
    <w:rsid w:val="0038237C"/>
    <w:rsid w:val="003C1A1A"/>
    <w:rsid w:val="003C2180"/>
    <w:rsid w:val="003D6521"/>
    <w:rsid w:val="0040460B"/>
    <w:rsid w:val="004152AB"/>
    <w:rsid w:val="004311ED"/>
    <w:rsid w:val="00443B12"/>
    <w:rsid w:val="00461779"/>
    <w:rsid w:val="00481C5D"/>
    <w:rsid w:val="004910A5"/>
    <w:rsid w:val="004B5F4C"/>
    <w:rsid w:val="004C6D46"/>
    <w:rsid w:val="004D6EEF"/>
    <w:rsid w:val="00502E33"/>
    <w:rsid w:val="005218A5"/>
    <w:rsid w:val="005A3E53"/>
    <w:rsid w:val="00653BF4"/>
    <w:rsid w:val="00691DAA"/>
    <w:rsid w:val="006A5EA9"/>
    <w:rsid w:val="006B2224"/>
    <w:rsid w:val="006D31E0"/>
    <w:rsid w:val="006D7741"/>
    <w:rsid w:val="006E1B35"/>
    <w:rsid w:val="006E20B7"/>
    <w:rsid w:val="006E7A41"/>
    <w:rsid w:val="007C3238"/>
    <w:rsid w:val="008358ED"/>
    <w:rsid w:val="0085502E"/>
    <w:rsid w:val="008B75A8"/>
    <w:rsid w:val="008D1240"/>
    <w:rsid w:val="00905E42"/>
    <w:rsid w:val="00942076"/>
    <w:rsid w:val="009464B0"/>
    <w:rsid w:val="0094664B"/>
    <w:rsid w:val="009658B4"/>
    <w:rsid w:val="009A3313"/>
    <w:rsid w:val="009E120B"/>
    <w:rsid w:val="00A43415"/>
    <w:rsid w:val="00A544FE"/>
    <w:rsid w:val="00B151B3"/>
    <w:rsid w:val="00B15AD0"/>
    <w:rsid w:val="00B75332"/>
    <w:rsid w:val="00BE5D34"/>
    <w:rsid w:val="00C4481E"/>
    <w:rsid w:val="00C63F37"/>
    <w:rsid w:val="00CA6162"/>
    <w:rsid w:val="00CC79EF"/>
    <w:rsid w:val="00CD6A1D"/>
    <w:rsid w:val="00CF6D99"/>
    <w:rsid w:val="00D05A9F"/>
    <w:rsid w:val="00D46E4E"/>
    <w:rsid w:val="00D527DD"/>
    <w:rsid w:val="00D8231B"/>
    <w:rsid w:val="00DB0718"/>
    <w:rsid w:val="00DB5215"/>
    <w:rsid w:val="00E3344F"/>
    <w:rsid w:val="00E85060"/>
    <w:rsid w:val="00F638CD"/>
    <w:rsid w:val="00FB785F"/>
    <w:rsid w:val="00FC26AC"/>
    <w:rsid w:val="00FC48C3"/>
    <w:rsid w:val="00FD6AD4"/>
    <w:rsid w:val="00FD728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2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91924"/>
    <w:pPr>
      <w:keepNext/>
      <w:suppressAutoHyphens w:val="0"/>
      <w:spacing w:before="240" w:after="60"/>
      <w:outlineLvl w:val="0"/>
    </w:pPr>
    <w:rPr>
      <w:rFonts w:ascii="Arial" w:hAnsi="Arial"/>
      <w:b/>
      <w:kern w:val="32"/>
      <w:sz w:val="32"/>
      <w:szCs w:val="20"/>
      <w:lang w:eastAsia="en-US"/>
    </w:rPr>
  </w:style>
  <w:style w:type="paragraph" w:styleId="Heading3">
    <w:name w:val="heading 3"/>
    <w:basedOn w:val="Normal"/>
    <w:next w:val="Normal"/>
    <w:link w:val="Heading3Char"/>
    <w:unhideWhenUsed/>
    <w:qFormat/>
    <w:rsid w:val="00D46E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924"/>
    <w:rPr>
      <w:color w:val="0000FF"/>
      <w:u w:val="single"/>
    </w:rPr>
  </w:style>
  <w:style w:type="paragraph" w:styleId="BodyTextIndent">
    <w:name w:val="Body Text Indent"/>
    <w:basedOn w:val="Normal"/>
    <w:link w:val="BodyTextIndentChar"/>
    <w:semiHidden/>
    <w:unhideWhenUsed/>
    <w:rsid w:val="00291924"/>
    <w:pPr>
      <w:spacing w:after="120"/>
      <w:ind w:left="283"/>
    </w:pPr>
  </w:style>
  <w:style w:type="character" w:customStyle="1" w:styleId="BodyTextIndentChar">
    <w:name w:val="Body Text Indent Char"/>
    <w:basedOn w:val="DefaultParagraphFont"/>
    <w:link w:val="BodyTextIndent"/>
    <w:semiHidden/>
    <w:rsid w:val="00291924"/>
    <w:rPr>
      <w:rFonts w:ascii="Times New Roman" w:eastAsia="Times New Roman" w:hAnsi="Times New Roman" w:cs="Times New Roman"/>
      <w:sz w:val="24"/>
      <w:szCs w:val="24"/>
      <w:lang w:eastAsia="ar-SA"/>
    </w:rPr>
  </w:style>
  <w:style w:type="paragraph" w:customStyle="1" w:styleId="Default">
    <w:name w:val="Default"/>
    <w:rsid w:val="00291924"/>
    <w:pPr>
      <w:autoSpaceDE w:val="0"/>
      <w:autoSpaceDN w:val="0"/>
      <w:adjustRightInd w:val="0"/>
      <w:spacing w:after="0" w:line="240" w:lineRule="auto"/>
    </w:pPr>
    <w:rPr>
      <w:rFonts w:ascii="Arial" w:eastAsia="Calibri" w:hAnsi="Arial" w:cs="Arial"/>
      <w:color w:val="000000"/>
      <w:sz w:val="24"/>
      <w:szCs w:val="24"/>
      <w:lang w:val="en-IE"/>
    </w:rPr>
  </w:style>
  <w:style w:type="paragraph" w:customStyle="1" w:styleId="Pa0">
    <w:name w:val="Pa0"/>
    <w:basedOn w:val="Normal"/>
    <w:next w:val="Normal"/>
    <w:uiPriority w:val="99"/>
    <w:rsid w:val="00291924"/>
    <w:pPr>
      <w:suppressAutoHyphens w:val="0"/>
      <w:autoSpaceDE w:val="0"/>
      <w:autoSpaceDN w:val="0"/>
      <w:adjustRightInd w:val="0"/>
      <w:spacing w:line="241" w:lineRule="atLeast"/>
    </w:pPr>
    <w:rPr>
      <w:rFonts w:ascii="Open Sans Semibold" w:eastAsia="Calibri" w:hAnsi="Open Sans Semibold"/>
      <w:lang w:eastAsia="en-US"/>
    </w:rPr>
  </w:style>
  <w:style w:type="character" w:customStyle="1" w:styleId="A2">
    <w:name w:val="A2"/>
    <w:uiPriority w:val="99"/>
    <w:rsid w:val="00291924"/>
    <w:rPr>
      <w:rFonts w:ascii="Open Sans Semibold" w:hAnsi="Open Sans Semibold" w:cs="Open Sans Semibold" w:hint="default"/>
      <w:color w:val="000000"/>
      <w:sz w:val="20"/>
      <w:szCs w:val="20"/>
    </w:rPr>
  </w:style>
  <w:style w:type="paragraph" w:styleId="BalloonText">
    <w:name w:val="Balloon Text"/>
    <w:basedOn w:val="Normal"/>
    <w:link w:val="BalloonTextChar"/>
    <w:uiPriority w:val="99"/>
    <w:semiHidden/>
    <w:unhideWhenUsed/>
    <w:rsid w:val="00291924"/>
    <w:rPr>
      <w:rFonts w:ascii="Tahoma" w:hAnsi="Tahoma" w:cs="Tahoma"/>
      <w:sz w:val="16"/>
      <w:szCs w:val="16"/>
    </w:rPr>
  </w:style>
  <w:style w:type="character" w:customStyle="1" w:styleId="BalloonTextChar">
    <w:name w:val="Balloon Text Char"/>
    <w:basedOn w:val="DefaultParagraphFont"/>
    <w:link w:val="BalloonText"/>
    <w:uiPriority w:val="99"/>
    <w:semiHidden/>
    <w:rsid w:val="00291924"/>
    <w:rPr>
      <w:rFonts w:ascii="Tahoma" w:eastAsia="Times New Roman" w:hAnsi="Tahoma" w:cs="Tahoma"/>
      <w:sz w:val="16"/>
      <w:szCs w:val="16"/>
      <w:lang w:eastAsia="ar-SA"/>
    </w:rPr>
  </w:style>
  <w:style w:type="paragraph" w:styleId="ListParagraph">
    <w:name w:val="List Paragraph"/>
    <w:basedOn w:val="Normal"/>
    <w:uiPriority w:val="34"/>
    <w:qFormat/>
    <w:rsid w:val="00291924"/>
    <w:pPr>
      <w:suppressAutoHyphens w:val="0"/>
      <w:ind w:left="720"/>
      <w:contextualSpacing/>
    </w:pPr>
    <w:rPr>
      <w:szCs w:val="20"/>
      <w:lang w:eastAsia="en-US"/>
    </w:rPr>
  </w:style>
  <w:style w:type="character" w:customStyle="1" w:styleId="Heading1Char">
    <w:name w:val="Heading 1 Char"/>
    <w:basedOn w:val="DefaultParagraphFont"/>
    <w:link w:val="Heading1"/>
    <w:rsid w:val="00291924"/>
    <w:rPr>
      <w:rFonts w:ascii="Arial" w:eastAsia="Times New Roman" w:hAnsi="Arial" w:cs="Times New Roman"/>
      <w:b/>
      <w:kern w:val="32"/>
      <w:sz w:val="32"/>
      <w:szCs w:val="20"/>
    </w:rPr>
  </w:style>
  <w:style w:type="character" w:customStyle="1" w:styleId="Heading3Char">
    <w:name w:val="Heading 3 Char"/>
    <w:basedOn w:val="DefaultParagraphFont"/>
    <w:link w:val="Heading3"/>
    <w:uiPriority w:val="9"/>
    <w:semiHidden/>
    <w:rsid w:val="00D46E4E"/>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1564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doherty@cavan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nue.ie/en/online/tax-clearanc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catrionaoreilly</dc:creator>
  <cp:lastModifiedBy>kdoherty</cp:lastModifiedBy>
  <cp:revision>5</cp:revision>
  <cp:lastPrinted>2017-10-31T09:28:00Z</cp:lastPrinted>
  <dcterms:created xsi:type="dcterms:W3CDTF">2018-06-06T13:44:00Z</dcterms:created>
  <dcterms:modified xsi:type="dcterms:W3CDTF">2018-06-14T15:02:00Z</dcterms:modified>
</cp:coreProperties>
</file>